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135E" w14:textId="20BE1102" w:rsidR="009E7A2E" w:rsidRDefault="009E7A2E" w:rsidP="009E7A2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US" w:bidi="th-TH"/>
        </w:rPr>
      </w:pPr>
      <w:r>
        <w:rPr>
          <w:noProof/>
          <w:lang w:eastAsia="en-AU" w:bidi="th-TH"/>
        </w:rPr>
        <w:drawing>
          <wp:inline distT="0" distB="0" distL="0" distR="0" wp14:anchorId="55F54855" wp14:editId="3DE4D007">
            <wp:extent cx="2181225" cy="1009650"/>
            <wp:effectExtent l="0" t="0" r="0" b="0"/>
            <wp:docPr id="1" name="Picture 1" descr="DFATcrest-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ATcrest-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B70">
        <w:rPr>
          <w:rFonts w:ascii="Arial" w:eastAsia="Times New Roman" w:hAnsi="Arial" w:cs="Arial"/>
          <w:b/>
          <w:bCs/>
          <w:noProof/>
          <w:kern w:val="36"/>
          <w:sz w:val="28"/>
          <w:szCs w:val="28"/>
          <w:lang w:eastAsia="en-AU" w:bidi="th-TH"/>
        </w:rPr>
        <w:drawing>
          <wp:inline distT="0" distB="0" distL="0" distR="0" wp14:anchorId="3D09B999" wp14:editId="797F3917">
            <wp:extent cx="1847215" cy="8413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BE85E" w14:textId="77777777" w:rsidR="009E7A2E" w:rsidRDefault="009E7A2E" w:rsidP="009E7A2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US" w:bidi="th-TH"/>
        </w:rPr>
      </w:pPr>
    </w:p>
    <w:p w14:paraId="17CE5B95" w14:textId="77777777" w:rsidR="009E7A2E" w:rsidRPr="00CA1AD0" w:rsidRDefault="00FC6942" w:rsidP="009E7A2E">
      <w:pPr>
        <w:shd w:val="clear" w:color="auto" w:fill="95B3D7" w:themeFill="accent1" w:themeFillTint="9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bidi="th-TH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bidi="th-TH"/>
        </w:rPr>
        <w:t>Frequently asked questions</w:t>
      </w:r>
    </w:p>
    <w:p w14:paraId="629C1927" w14:textId="7AC67545" w:rsidR="009E7A2E" w:rsidRPr="00CA1AD0" w:rsidRDefault="009E7A2E" w:rsidP="009E7A2E">
      <w:pPr>
        <w:shd w:val="clear" w:color="auto" w:fill="95B3D7" w:themeFill="accent1" w:themeFillTint="9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bidi="th-TH"/>
        </w:rPr>
      </w:pPr>
      <w:r w:rsidRPr="00CA1A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bidi="th-TH"/>
        </w:rPr>
        <w:t>Direct Aid Program</w:t>
      </w:r>
    </w:p>
    <w:p w14:paraId="197DC596" w14:textId="77777777" w:rsidR="009E7A2E" w:rsidRPr="00CA1AD0" w:rsidRDefault="009E7A2E" w:rsidP="009E7A2E">
      <w:pPr>
        <w:shd w:val="clear" w:color="auto" w:fill="95B3D7" w:themeFill="accent1" w:themeFillTint="9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bidi="th-TH"/>
        </w:rPr>
      </w:pPr>
      <w:r w:rsidRPr="00CA1A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bidi="th-TH"/>
        </w:rPr>
        <w:t>Australian Embassy, Thailand</w:t>
      </w:r>
    </w:p>
    <w:p w14:paraId="0911CBDC" w14:textId="77777777" w:rsidR="009E7A2E" w:rsidRPr="00CA1AD0" w:rsidRDefault="009E7A2E" w:rsidP="009E7A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bidi="th-TH"/>
        </w:rPr>
      </w:pPr>
    </w:p>
    <w:p w14:paraId="0AC66B86" w14:textId="77777777" w:rsidR="00C23030" w:rsidRPr="009D3AAB" w:rsidRDefault="00C23030" w:rsidP="00C23030">
      <w:pPr>
        <w:pStyle w:val="Heading3"/>
        <w:numPr>
          <w:ilvl w:val="0"/>
          <w:numId w:val="2"/>
        </w:numPr>
        <w:shd w:val="clear" w:color="auto" w:fill="95B3D7" w:themeFill="accent1" w:themeFillTint="99"/>
        <w:rPr>
          <w:rFonts w:ascii="Times New Roman" w:hAnsi="Times New Roman" w:cs="Times New Roman"/>
          <w:color w:val="auto"/>
          <w:sz w:val="24"/>
          <w:szCs w:val="24"/>
        </w:rPr>
      </w:pPr>
      <w:r w:rsidRPr="009D3AAB">
        <w:rPr>
          <w:rFonts w:ascii="Times New Roman" w:hAnsi="Times New Roman" w:cs="Times New Roman"/>
          <w:color w:val="auto"/>
          <w:sz w:val="24"/>
          <w:szCs w:val="24"/>
        </w:rPr>
        <w:t>What is the Direct Aid Program?</w:t>
      </w:r>
    </w:p>
    <w:p w14:paraId="7917BAC9" w14:textId="77777777" w:rsidR="009E7A2E" w:rsidRPr="009D3AAB" w:rsidRDefault="009E7A2E" w:rsidP="009E7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th-TH"/>
        </w:rPr>
      </w:pPr>
      <w:r w:rsidRPr="009D3AAB">
        <w:rPr>
          <w:rFonts w:ascii="Times New Roman" w:eastAsia="Times New Roman" w:hAnsi="Times New Roman" w:cs="Times New Roman"/>
          <w:sz w:val="24"/>
          <w:szCs w:val="24"/>
          <w:lang w:val="en-US" w:bidi="th-TH"/>
        </w:rPr>
        <w:t>The Direct Aid Program (DAP) is a flexible small grants program funded from Australia’s aid budget and managed through the Department of Foreign Affairs and Trade’s overseas posts.  DAP advances developmental outcomes in Official Development Assistance (ODA)-eligible countries with projects primarily focused on practical and tangible results.</w:t>
      </w:r>
    </w:p>
    <w:p w14:paraId="3AB7B2A2" w14:textId="72CFDFF6" w:rsidR="009E7A2E" w:rsidRPr="009D3AAB" w:rsidRDefault="00C23030" w:rsidP="009E7A2E">
      <w:pPr>
        <w:pStyle w:val="Heading3"/>
        <w:numPr>
          <w:ilvl w:val="0"/>
          <w:numId w:val="2"/>
        </w:numPr>
        <w:shd w:val="clear" w:color="auto" w:fill="95B3D7" w:themeFill="accent1" w:themeFillTint="99"/>
        <w:rPr>
          <w:rFonts w:ascii="Times New Roman" w:hAnsi="Times New Roman" w:cs="Times New Roman"/>
          <w:color w:val="auto"/>
          <w:sz w:val="24"/>
          <w:szCs w:val="24"/>
        </w:rPr>
      </w:pPr>
      <w:r w:rsidRPr="009D3AAB">
        <w:rPr>
          <w:rFonts w:ascii="Times New Roman" w:hAnsi="Times New Roman" w:cs="Times New Roman"/>
          <w:color w:val="auto"/>
          <w:sz w:val="24"/>
          <w:szCs w:val="24"/>
        </w:rPr>
        <w:t>Who can apply?</w:t>
      </w:r>
    </w:p>
    <w:p w14:paraId="02814909" w14:textId="2643E68E" w:rsidR="00C23030" w:rsidRPr="009D3AAB" w:rsidRDefault="009E7A2E" w:rsidP="009E7A2E">
      <w:pPr>
        <w:pStyle w:val="NormalWeb"/>
      </w:pPr>
      <w:r w:rsidRPr="009D3AAB">
        <w:t>Funding is available on a not-for-profit basis to organisations</w:t>
      </w:r>
      <w:r w:rsidR="00AA1065">
        <w:t>,</w:t>
      </w:r>
      <w:r w:rsidRPr="009D3AAB">
        <w:t xml:space="preserve"> community groups </w:t>
      </w:r>
      <w:r w:rsidR="00AA1065">
        <w:t xml:space="preserve">and individuals </w:t>
      </w:r>
      <w:r w:rsidRPr="009D3AAB">
        <w:t xml:space="preserve">engaged in development activities in Thailand. </w:t>
      </w:r>
      <w:r w:rsidR="00EA00F2">
        <w:t xml:space="preserve"> </w:t>
      </w:r>
      <w:r w:rsidRPr="009D3AAB">
        <w:t>Applications cannot be accepted from commercial operations.</w:t>
      </w:r>
    </w:p>
    <w:p w14:paraId="34DB8E86" w14:textId="77777777" w:rsidR="00C23030" w:rsidRPr="009D3AAB" w:rsidRDefault="00C23030" w:rsidP="00C23030">
      <w:pPr>
        <w:pStyle w:val="Heading3"/>
        <w:numPr>
          <w:ilvl w:val="0"/>
          <w:numId w:val="2"/>
        </w:numPr>
        <w:shd w:val="clear" w:color="auto" w:fill="95B3D7" w:themeFill="accent1" w:themeFillTint="99"/>
        <w:rPr>
          <w:rFonts w:ascii="Times New Roman" w:hAnsi="Times New Roman" w:cs="Times New Roman"/>
          <w:color w:val="auto"/>
          <w:sz w:val="24"/>
          <w:szCs w:val="24"/>
        </w:rPr>
      </w:pPr>
      <w:r w:rsidRPr="009D3AAB">
        <w:rPr>
          <w:rFonts w:ascii="Times New Roman" w:hAnsi="Times New Roman" w:cs="Times New Roman"/>
          <w:color w:val="auto"/>
          <w:sz w:val="24"/>
          <w:szCs w:val="24"/>
        </w:rPr>
        <w:t>What kind of projects does DAP support?</w:t>
      </w:r>
    </w:p>
    <w:p w14:paraId="65F7839F" w14:textId="351106C2" w:rsidR="00B74DB2" w:rsidRDefault="00B74DB2" w:rsidP="009D3AAB">
      <w:pPr>
        <w:pStyle w:val="NormalWeb"/>
      </w:pPr>
      <w:r w:rsidRPr="009D3AAB">
        <w:t>DAP projects must have a tangible humanitarian or developmental outcome and/or make a practical contribution to building the capacity of recipients in a relevant and appropriate ODA-eligible sector.</w:t>
      </w:r>
    </w:p>
    <w:p w14:paraId="5B19E010" w14:textId="084FAD0F" w:rsidR="00106245" w:rsidRDefault="00106245" w:rsidP="00106245">
      <w:pPr>
        <w:pStyle w:val="NormalWeb"/>
      </w:pPr>
      <w:r>
        <w:t>We welcome applications from all over Thailand.  We particularly encourage applications from communities in the Greater Mekong region and from disadvantaged rural communities throughout Thailand.</w:t>
      </w:r>
    </w:p>
    <w:p w14:paraId="4006F433" w14:textId="670DC6D6" w:rsidR="009E7A2E" w:rsidRPr="009D3AAB" w:rsidRDefault="00C23030" w:rsidP="009E7A2E">
      <w:pPr>
        <w:pStyle w:val="NormalWeb"/>
      </w:pPr>
      <w:r w:rsidRPr="009D3AAB">
        <w:t>T</w:t>
      </w:r>
      <w:r w:rsidR="009E7A2E" w:rsidRPr="009D3AAB">
        <w:t>he DAP Program in Thailand focus</w:t>
      </w:r>
      <w:r w:rsidR="00BC3204">
        <w:t>es</w:t>
      </w:r>
      <w:r w:rsidR="009E7A2E" w:rsidRPr="009D3AAB">
        <w:t xml:space="preserve"> on:</w:t>
      </w:r>
    </w:p>
    <w:p w14:paraId="65D3182D" w14:textId="77777777" w:rsidR="009E7A2E" w:rsidRPr="009D3AAB" w:rsidRDefault="009E7A2E" w:rsidP="009E7A2E">
      <w:pPr>
        <w:pStyle w:val="ListParagraph"/>
        <w:numPr>
          <w:ilvl w:val="0"/>
          <w:numId w:val="5"/>
        </w:numPr>
      </w:pPr>
      <w:r w:rsidRPr="009D3AAB">
        <w:t>improving community health (e.g. through delivering a mobile health clinic to a remote area);*</w:t>
      </w:r>
    </w:p>
    <w:p w14:paraId="6E535368" w14:textId="56DAA4D1" w:rsidR="009E7A2E" w:rsidRPr="009D3AAB" w:rsidRDefault="009E7A2E" w:rsidP="009E7A2E">
      <w:pPr>
        <w:pStyle w:val="ListParagraph"/>
        <w:numPr>
          <w:ilvl w:val="0"/>
          <w:numId w:val="5"/>
        </w:numPr>
      </w:pPr>
      <w:r w:rsidRPr="009D3AAB">
        <w:t>supporting schools</w:t>
      </w:r>
      <w:r w:rsidR="00EA00F2">
        <w:t xml:space="preserve"> or </w:t>
      </w:r>
      <w:r w:rsidRPr="009D3AAB">
        <w:t>education (e.g. by supplying additional books to a school library);*</w:t>
      </w:r>
    </w:p>
    <w:p w14:paraId="0DB3AD8D" w14:textId="77777777" w:rsidR="009E7A2E" w:rsidRPr="009D3AAB" w:rsidRDefault="009E7A2E" w:rsidP="009E7A2E">
      <w:pPr>
        <w:pStyle w:val="ListParagraph"/>
        <w:numPr>
          <w:ilvl w:val="0"/>
          <w:numId w:val="5"/>
        </w:numPr>
      </w:pPr>
      <w:r w:rsidRPr="009D3AAB">
        <w:t>improving small-scale infrastructure (e.g. by constructing check-dams to increase potable water supply in remote villages);*</w:t>
      </w:r>
    </w:p>
    <w:p w14:paraId="4115BBEF" w14:textId="77777777" w:rsidR="009E7A2E" w:rsidRPr="009D3AAB" w:rsidRDefault="009E7A2E" w:rsidP="009E7A2E">
      <w:pPr>
        <w:pStyle w:val="ListParagraph"/>
        <w:numPr>
          <w:ilvl w:val="0"/>
          <w:numId w:val="5"/>
        </w:numPr>
      </w:pPr>
      <w:r w:rsidRPr="009D3AAB">
        <w:t>promoting gender equality and women’s empowerment (e.g. by renovating a classroom and constructing toilets in a girls’ school);*</w:t>
      </w:r>
    </w:p>
    <w:p w14:paraId="79D7A520" w14:textId="77777777" w:rsidR="009E7A2E" w:rsidRPr="009D3AAB" w:rsidRDefault="009E7A2E" w:rsidP="009E7A2E">
      <w:pPr>
        <w:pStyle w:val="ListParagraph"/>
        <w:numPr>
          <w:ilvl w:val="0"/>
          <w:numId w:val="5"/>
        </w:numPr>
      </w:pPr>
      <w:r w:rsidRPr="009D3AAB">
        <w:t>supporting people with disability to access the same opportunities as others (e.g. by constructing wheelchair access ramps in a rural school);*</w:t>
      </w:r>
    </w:p>
    <w:p w14:paraId="60E6ACA4" w14:textId="033C5E06" w:rsidR="009E7A2E" w:rsidRPr="009D3AAB" w:rsidRDefault="00C13BA8" w:rsidP="009E7A2E">
      <w:pPr>
        <w:pStyle w:val="ListParagraph"/>
        <w:numPr>
          <w:ilvl w:val="0"/>
          <w:numId w:val="5"/>
        </w:numPr>
      </w:pPr>
      <w:r w:rsidRPr="009D3AAB">
        <w:lastRenderedPageBreak/>
        <w:t xml:space="preserve">supporting inclusive, green </w:t>
      </w:r>
      <w:r w:rsidR="009E7A2E" w:rsidRPr="009D3AAB">
        <w:t xml:space="preserve">growth, including strengthening institutions and promoting rural development </w:t>
      </w:r>
    </w:p>
    <w:p w14:paraId="3F2CDAD1" w14:textId="77777777" w:rsidR="009E7A2E" w:rsidRPr="009D3AAB" w:rsidRDefault="009E7A2E" w:rsidP="009E7A2E">
      <w:pPr>
        <w:pStyle w:val="ListParagraph"/>
        <w:numPr>
          <w:ilvl w:val="0"/>
          <w:numId w:val="5"/>
        </w:numPr>
      </w:pPr>
      <w:r w:rsidRPr="009D3AAB">
        <w:t>protecting the environment (e.g. by supporting the use of renewable energy at a school by turning organic waste into renewable energy);*</w:t>
      </w:r>
    </w:p>
    <w:p w14:paraId="57D021BC" w14:textId="3DEFB949" w:rsidR="0023141F" w:rsidRDefault="009E7A2E" w:rsidP="009D3AAB">
      <w:pPr>
        <w:pStyle w:val="ListParagraph"/>
        <w:numPr>
          <w:ilvl w:val="0"/>
          <w:numId w:val="5"/>
        </w:numPr>
      </w:pPr>
      <w:r w:rsidRPr="009D3AAB">
        <w:t>capacity building in the areas of governance, decentralisation and human rights (e.g. by holding workshops to advise of rights within the domestic legal system).*</w:t>
      </w:r>
    </w:p>
    <w:p w14:paraId="62C45C46" w14:textId="64AA8CAC" w:rsidR="009E7A2E" w:rsidRDefault="00C23030" w:rsidP="009E7A2E">
      <w:pPr>
        <w:pStyle w:val="NormalWeb"/>
      </w:pPr>
      <w:r w:rsidRPr="009D3AAB">
        <w:t>P</w:t>
      </w:r>
      <w:r w:rsidR="009E7A2E" w:rsidRPr="009D3AAB">
        <w:t xml:space="preserve">rojects in other areas are still eligible but </w:t>
      </w:r>
      <w:r w:rsidR="00C13BA8" w:rsidRPr="009D3AAB">
        <w:t>may</w:t>
      </w:r>
      <w:r w:rsidR="009E7A2E" w:rsidRPr="009D3AAB">
        <w:t xml:space="preserve"> be given a lower priority.</w:t>
      </w:r>
    </w:p>
    <w:p w14:paraId="7DE3974B" w14:textId="33A479E4" w:rsidR="00545362" w:rsidRPr="009D3AAB" w:rsidRDefault="00545362" w:rsidP="009E7A2E">
      <w:pPr>
        <w:pStyle w:val="NormalWeb"/>
      </w:pPr>
      <w:r w:rsidRPr="00545362">
        <w:rPr>
          <w:lang w:val="en-AU"/>
        </w:rPr>
        <w:t>Projects must usually finish by May 20</w:t>
      </w:r>
      <w:r w:rsidR="00BC3204">
        <w:rPr>
          <w:lang w:val="en-AU"/>
        </w:rPr>
        <w:t>20</w:t>
      </w:r>
      <w:r w:rsidRPr="00545362">
        <w:rPr>
          <w:lang w:val="en-AU"/>
        </w:rPr>
        <w:t>.  This deadline can be extended  if there is a good reason and the DAP Committee gives approval.</w:t>
      </w:r>
    </w:p>
    <w:p w14:paraId="0855BA1A" w14:textId="7E6A9FF1" w:rsidR="00B74DB2" w:rsidRPr="0056660D" w:rsidRDefault="00B74DB2" w:rsidP="009D3AAB">
      <w:pPr>
        <w:pStyle w:val="NormalWeb"/>
        <w:rPr>
          <w:rFonts w:eastAsia="Calibri"/>
        </w:rPr>
      </w:pPr>
      <w:r w:rsidRPr="00082295">
        <w:t>Most projects have a budget of between AUD4,000 to AUD</w:t>
      </w:r>
      <w:r w:rsidR="00BC3204">
        <w:t>24</w:t>
      </w:r>
      <w:r w:rsidRPr="00082295">
        <w:t>,000 (THB100,000 to THB50</w:t>
      </w:r>
      <w:r w:rsidR="00BC3204">
        <w:t>0</w:t>
      </w:r>
      <w:r w:rsidRPr="00082295">
        <w:t xml:space="preserve">,000).  </w:t>
      </w:r>
    </w:p>
    <w:p w14:paraId="5BD13B67" w14:textId="77777777" w:rsidR="00B74DB2" w:rsidRPr="009D3AAB" w:rsidRDefault="00B74DB2" w:rsidP="00B74DB2">
      <w:pPr>
        <w:pStyle w:val="Heading3"/>
        <w:numPr>
          <w:ilvl w:val="0"/>
          <w:numId w:val="2"/>
        </w:numPr>
        <w:shd w:val="clear" w:color="auto" w:fill="95B3D7" w:themeFill="accent1" w:themeFillTint="99"/>
        <w:rPr>
          <w:rFonts w:ascii="Times New Roman" w:hAnsi="Times New Roman" w:cs="Times New Roman"/>
          <w:color w:val="auto"/>
          <w:sz w:val="24"/>
          <w:szCs w:val="24"/>
        </w:rPr>
      </w:pPr>
      <w:r w:rsidRPr="009D3AAB">
        <w:rPr>
          <w:rFonts w:ascii="Times New Roman" w:hAnsi="Times New Roman" w:cs="Times New Roman"/>
          <w:color w:val="auto"/>
          <w:sz w:val="24"/>
          <w:szCs w:val="24"/>
        </w:rPr>
        <w:t>Is my project eligible?</w:t>
      </w:r>
    </w:p>
    <w:p w14:paraId="04E0D4F5" w14:textId="77777777" w:rsidR="00B74DB2" w:rsidRPr="009D3AAB" w:rsidRDefault="00B74DB2" w:rsidP="00B74DB2">
      <w:pPr>
        <w:pStyle w:val="NormalWeb"/>
      </w:pPr>
      <w:r w:rsidRPr="009D3AAB">
        <w:t>To be eligible, projects must:</w:t>
      </w:r>
    </w:p>
    <w:p w14:paraId="40567C1E" w14:textId="77777777" w:rsidR="00B74DB2" w:rsidRPr="009D3AAB" w:rsidRDefault="00B74DB2" w:rsidP="00B74DB2">
      <w:pPr>
        <w:pStyle w:val="ListParagraph"/>
        <w:numPr>
          <w:ilvl w:val="0"/>
          <w:numId w:val="3"/>
        </w:numPr>
      </w:pPr>
      <w:r w:rsidRPr="009D3AAB">
        <w:t>qualify as Official Development Assistance (ODA)</w:t>
      </w:r>
      <w:r w:rsidR="00080088">
        <w:t xml:space="preserve"> and not be commercial in nature</w:t>
      </w:r>
      <w:r w:rsidR="00AA1065" w:rsidRPr="009D3AAB">
        <w:t>;</w:t>
      </w:r>
      <w:r w:rsidRPr="009D3AAB">
        <w:rPr>
          <w:vertAlign w:val="superscript"/>
        </w:rPr>
        <w:footnoteReference w:id="1"/>
      </w:r>
    </w:p>
    <w:p w14:paraId="50E45ED1" w14:textId="77777777" w:rsidR="00B74DB2" w:rsidRPr="009D3AAB" w:rsidRDefault="00080088" w:rsidP="00B74DB2">
      <w:pPr>
        <w:pStyle w:val="ListParagraph"/>
        <w:numPr>
          <w:ilvl w:val="0"/>
          <w:numId w:val="3"/>
        </w:numPr>
      </w:pPr>
      <w:r>
        <w:t xml:space="preserve">have </w:t>
      </w:r>
      <w:r w:rsidR="00B74DB2" w:rsidRPr="009D3AAB">
        <w:t>tangible humanitarian or development outcomes, and/or make a practical contribution to building the capacity of recipients in a relevant sector;</w:t>
      </w:r>
    </w:p>
    <w:p w14:paraId="6416628C" w14:textId="77777777" w:rsidR="00B74DB2" w:rsidRPr="009D3AAB" w:rsidRDefault="00080088" w:rsidP="00B74DB2">
      <w:pPr>
        <w:pStyle w:val="ListParagraph"/>
        <w:numPr>
          <w:ilvl w:val="0"/>
          <w:numId w:val="3"/>
        </w:numPr>
      </w:pPr>
      <w:r>
        <w:t xml:space="preserve">produce </w:t>
      </w:r>
      <w:r w:rsidR="00B74DB2" w:rsidRPr="009D3AAB">
        <w:t xml:space="preserve">results </w:t>
      </w:r>
      <w:r>
        <w:t xml:space="preserve">that </w:t>
      </w:r>
      <w:r w:rsidR="00B74DB2" w:rsidRPr="009D3AAB">
        <w:t xml:space="preserve">will </w:t>
      </w:r>
      <w:r>
        <w:t xml:space="preserve">last </w:t>
      </w:r>
      <w:r w:rsidR="00B74DB2" w:rsidRPr="009D3AAB">
        <w:t>beyond the end of the project,</w:t>
      </w:r>
      <w:r>
        <w:t xml:space="preserve"> with any </w:t>
      </w:r>
      <w:r w:rsidR="00B74DB2" w:rsidRPr="009D3AAB">
        <w:t xml:space="preserve">recurrent costs </w:t>
      </w:r>
      <w:r>
        <w:t>being met through other non-DAP funding</w:t>
      </w:r>
      <w:r w:rsidR="00B74DB2" w:rsidRPr="009D3AAB">
        <w:t>;</w:t>
      </w:r>
    </w:p>
    <w:p w14:paraId="49CF80E8" w14:textId="77777777" w:rsidR="00B74DB2" w:rsidRPr="009D3AAB" w:rsidRDefault="00B74DB2" w:rsidP="00B74DB2">
      <w:pPr>
        <w:pStyle w:val="ListParagraph"/>
        <w:numPr>
          <w:ilvl w:val="0"/>
          <w:numId w:val="3"/>
        </w:numPr>
      </w:pPr>
      <w:r w:rsidRPr="009D3AAB">
        <w:t>involve a demonstrated commitment by the local community;</w:t>
      </w:r>
    </w:p>
    <w:p w14:paraId="38911B46" w14:textId="6AD03A87" w:rsidR="00B74DB2" w:rsidRPr="009D3AAB" w:rsidRDefault="00B74DB2" w:rsidP="00B74DB2">
      <w:pPr>
        <w:pStyle w:val="ListParagraph"/>
        <w:numPr>
          <w:ilvl w:val="0"/>
          <w:numId w:val="3"/>
        </w:numPr>
      </w:pPr>
      <w:r w:rsidRPr="009D3AAB">
        <w:t>be</w:t>
      </w:r>
      <w:r w:rsidR="00080088">
        <w:t xml:space="preserve"> technically feasible and</w:t>
      </w:r>
      <w:r w:rsidRPr="009D3AAB">
        <w:t xml:space="preserve"> able to be implemented within the agreed time-frame;</w:t>
      </w:r>
    </w:p>
    <w:p w14:paraId="31D021D9" w14:textId="77777777" w:rsidR="00B74DB2" w:rsidRPr="009D3AAB" w:rsidRDefault="00B74DB2" w:rsidP="00B74DB2">
      <w:pPr>
        <w:pStyle w:val="ListParagraph"/>
        <w:numPr>
          <w:ilvl w:val="0"/>
          <w:numId w:val="3"/>
        </w:numPr>
      </w:pPr>
      <w:r w:rsidRPr="009D3AAB">
        <w:t>have limited staffing and/or administration costs;</w:t>
      </w:r>
    </w:p>
    <w:p w14:paraId="18AF5E5F" w14:textId="77777777" w:rsidR="00B74DB2" w:rsidRDefault="00B74DB2" w:rsidP="00B74DB2">
      <w:pPr>
        <w:pStyle w:val="ListParagraph"/>
        <w:numPr>
          <w:ilvl w:val="0"/>
          <w:numId w:val="3"/>
        </w:numPr>
      </w:pPr>
      <w:r w:rsidRPr="009D3AAB">
        <w:t>have the capacity to meet accountability requirements, including progress reports and acquittal of funds;</w:t>
      </w:r>
    </w:p>
    <w:p w14:paraId="1AC42281" w14:textId="77777777" w:rsidR="00080088" w:rsidRPr="0086670E" w:rsidRDefault="00080088" w:rsidP="00080088">
      <w:pPr>
        <w:pStyle w:val="ListParagraph"/>
        <w:numPr>
          <w:ilvl w:val="0"/>
          <w:numId w:val="3"/>
        </w:numPr>
      </w:pPr>
      <w:r w:rsidRPr="0086670E">
        <w:t>implement appropriate child protection, fraud control, anti-corruption, environmental protection and workplace health and safety measures</w:t>
      </w:r>
      <w:r w:rsidRPr="0086670E">
        <w:rPr>
          <w:lang w:eastAsia="en-AU" w:bidi="th-TH"/>
        </w:rPr>
        <w:t>;</w:t>
      </w:r>
    </w:p>
    <w:p w14:paraId="716C66FB" w14:textId="77777777" w:rsidR="00B74DB2" w:rsidRPr="009D3AAB" w:rsidRDefault="00080088" w:rsidP="00B74DB2">
      <w:pPr>
        <w:pStyle w:val="ListParagraph"/>
        <w:numPr>
          <w:ilvl w:val="0"/>
          <w:numId w:val="3"/>
        </w:numPr>
      </w:pPr>
      <w:r>
        <w:t>not directly or indirectly support</w:t>
      </w:r>
      <w:r w:rsidR="00B74DB2" w:rsidRPr="009D3AAB">
        <w:t xml:space="preserve"> terrorist groups or sanctioned entities</w:t>
      </w:r>
      <w:r w:rsidR="00AA1065" w:rsidRPr="009D3AAB">
        <w:t>;</w:t>
      </w:r>
      <w:r w:rsidR="00B74DB2" w:rsidRPr="009D3AAB">
        <w:rPr>
          <w:vertAlign w:val="superscript"/>
        </w:rPr>
        <w:footnoteReference w:id="2"/>
      </w:r>
    </w:p>
    <w:p w14:paraId="66B7AD42" w14:textId="21F39932" w:rsidR="00B74DB2" w:rsidRDefault="00080088" w:rsidP="00080088">
      <w:pPr>
        <w:pStyle w:val="ListParagraph"/>
        <w:numPr>
          <w:ilvl w:val="0"/>
          <w:numId w:val="3"/>
        </w:numPr>
      </w:pPr>
      <w:r>
        <w:t xml:space="preserve">appropriately acknowledge </w:t>
      </w:r>
      <w:r w:rsidR="00B74DB2" w:rsidRPr="009D3AAB">
        <w:t>Australia’s contribution</w:t>
      </w:r>
      <w:r w:rsidRPr="00080088">
        <w:t>.</w:t>
      </w:r>
    </w:p>
    <w:p w14:paraId="1948D999" w14:textId="417472D1" w:rsidR="0056660D" w:rsidRDefault="0056660D" w:rsidP="009D3AAB"/>
    <w:p w14:paraId="0CFEF79A" w14:textId="77777777" w:rsidR="0056660D" w:rsidRPr="00573A7B" w:rsidRDefault="0056660D" w:rsidP="0056660D">
      <w:pPr>
        <w:pStyle w:val="Heading3"/>
        <w:numPr>
          <w:ilvl w:val="0"/>
          <w:numId w:val="2"/>
        </w:numPr>
        <w:shd w:val="clear" w:color="auto" w:fill="95B3D7" w:themeFill="accent1" w:themeFillTint="99"/>
        <w:rPr>
          <w:rFonts w:ascii="Times New Roman" w:hAnsi="Times New Roman" w:cs="Times New Roman"/>
          <w:color w:val="auto"/>
          <w:sz w:val="24"/>
          <w:szCs w:val="24"/>
        </w:rPr>
      </w:pPr>
      <w:r w:rsidRPr="00573A7B">
        <w:rPr>
          <w:rFonts w:ascii="Times New Roman" w:hAnsi="Times New Roman" w:cs="Times New Roman"/>
          <w:color w:val="auto"/>
          <w:sz w:val="24"/>
          <w:szCs w:val="24"/>
        </w:rPr>
        <w:t>What kind of projects doesn’t DAP support?</w:t>
      </w:r>
    </w:p>
    <w:p w14:paraId="2C6D8FE9" w14:textId="77777777" w:rsidR="0056660D" w:rsidRPr="00573A7B" w:rsidRDefault="0056660D" w:rsidP="005666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bidi="th-TH"/>
        </w:rPr>
      </w:pPr>
      <w:r w:rsidRPr="00573A7B">
        <w:rPr>
          <w:rFonts w:ascii="Times New Roman" w:eastAsia="Times New Roman" w:hAnsi="Times New Roman" w:cs="Times New Roman"/>
          <w:sz w:val="24"/>
          <w:szCs w:val="24"/>
          <w:lang w:val="en-US" w:bidi="th-TH"/>
        </w:rPr>
        <w:t>DAP will usually not fund:</w:t>
      </w:r>
    </w:p>
    <w:p w14:paraId="0236A3A2" w14:textId="77777777" w:rsidR="0056660D" w:rsidRPr="00573A7B" w:rsidRDefault="0056660D" w:rsidP="0056660D">
      <w:pPr>
        <w:pStyle w:val="ListParagraph"/>
        <w:numPr>
          <w:ilvl w:val="0"/>
          <w:numId w:val="4"/>
        </w:numPr>
      </w:pPr>
      <w:r w:rsidRPr="00573A7B">
        <w:t>running costs and administrative expenses (e.g. staff salaries, office rental and utility costs, spare parts, office supplies, routine maintenance and repairs);</w:t>
      </w:r>
    </w:p>
    <w:p w14:paraId="053023FE" w14:textId="77777777" w:rsidR="0056660D" w:rsidRPr="00573A7B" w:rsidRDefault="0056660D" w:rsidP="0056660D">
      <w:pPr>
        <w:pStyle w:val="ListParagraph"/>
        <w:numPr>
          <w:ilvl w:val="0"/>
          <w:numId w:val="4"/>
        </w:numPr>
      </w:pPr>
      <w:r w:rsidRPr="00573A7B">
        <w:lastRenderedPageBreak/>
        <w:t xml:space="preserve">salaries or fees for consultants and advisors, where they </w:t>
      </w:r>
      <w:r>
        <w:t>are a large part of total costs</w:t>
      </w:r>
      <w:r w:rsidRPr="00573A7B">
        <w:t>;</w:t>
      </w:r>
    </w:p>
    <w:p w14:paraId="22E18C36" w14:textId="77777777" w:rsidR="0056660D" w:rsidRPr="00573A7B" w:rsidRDefault="0056660D" w:rsidP="0056660D">
      <w:pPr>
        <w:pStyle w:val="ListParagraph"/>
        <w:numPr>
          <w:ilvl w:val="0"/>
          <w:numId w:val="4"/>
        </w:numPr>
      </w:pPr>
      <w:r w:rsidRPr="00573A7B">
        <w:t>any project using asbestos in its construction;</w:t>
      </w:r>
    </w:p>
    <w:p w14:paraId="41CCC248" w14:textId="77777777" w:rsidR="0056660D" w:rsidRPr="00573A7B" w:rsidRDefault="0056660D" w:rsidP="0056660D">
      <w:pPr>
        <w:pStyle w:val="ListParagraph"/>
        <w:numPr>
          <w:ilvl w:val="0"/>
          <w:numId w:val="4"/>
        </w:numPr>
      </w:pPr>
      <w:r w:rsidRPr="00573A7B">
        <w:t>micro-finance projects or micro-credit schemes;</w:t>
      </w:r>
    </w:p>
    <w:p w14:paraId="67462A78" w14:textId="77777777" w:rsidR="0056660D" w:rsidRPr="00573A7B" w:rsidRDefault="0056660D" w:rsidP="0056660D">
      <w:pPr>
        <w:pStyle w:val="ListParagraph"/>
        <w:numPr>
          <w:ilvl w:val="0"/>
          <w:numId w:val="4"/>
        </w:numPr>
      </w:pPr>
      <w:r w:rsidRPr="00573A7B">
        <w:t>academic research;</w:t>
      </w:r>
    </w:p>
    <w:p w14:paraId="09D82BBE" w14:textId="3DA3029A" w:rsidR="0056660D" w:rsidRPr="00573A7B" w:rsidRDefault="0056660D" w:rsidP="0056660D">
      <w:pPr>
        <w:pStyle w:val="ListParagraph"/>
        <w:numPr>
          <w:ilvl w:val="0"/>
          <w:numId w:val="4"/>
        </w:numPr>
      </w:pPr>
      <w:r w:rsidRPr="00573A7B">
        <w:t>commercial ventures (unless</w:t>
      </w:r>
      <w:r w:rsidR="00082295">
        <w:t xml:space="preserve"> it can be demonstrated that</w:t>
      </w:r>
      <w:r w:rsidRPr="00573A7B">
        <w:t xml:space="preserve"> any profits flow to the community as a whole or will be reinvested in the community project).</w:t>
      </w:r>
    </w:p>
    <w:p w14:paraId="2F7EA368" w14:textId="15C6105A" w:rsidR="00B74DB2" w:rsidRPr="0056660D" w:rsidRDefault="00B74DB2" w:rsidP="009D3AAB"/>
    <w:p w14:paraId="6DD117BF" w14:textId="7F4C89C6" w:rsidR="009E7A2E" w:rsidRPr="009D3AAB" w:rsidRDefault="00B74DB2" w:rsidP="009E7A2E">
      <w:pPr>
        <w:numPr>
          <w:ilvl w:val="0"/>
          <w:numId w:val="2"/>
        </w:numPr>
        <w:shd w:val="clear" w:color="auto" w:fill="95B3D7" w:themeFill="accent1" w:themeFillTint="99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AAB">
        <w:rPr>
          <w:rFonts w:ascii="Times New Roman" w:hAnsi="Times New Roman" w:cs="Times New Roman"/>
          <w:b/>
          <w:bCs/>
          <w:sz w:val="24"/>
          <w:szCs w:val="24"/>
        </w:rPr>
        <w:t>How do I apply?</w:t>
      </w:r>
    </w:p>
    <w:p w14:paraId="0988DC52" w14:textId="77777777" w:rsidR="00A85294" w:rsidRPr="009D3AAB" w:rsidRDefault="009E7A2E" w:rsidP="009E7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AAB">
        <w:rPr>
          <w:rFonts w:ascii="Times New Roman" w:hAnsi="Times New Roman" w:cs="Times New Roman"/>
          <w:sz w:val="24"/>
          <w:szCs w:val="24"/>
        </w:rPr>
        <w:t xml:space="preserve">Please apply online using Smarty Grants:  </w:t>
      </w:r>
    </w:p>
    <w:p w14:paraId="0F1C49CC" w14:textId="66CDEE20" w:rsidR="00427927" w:rsidRPr="00427927" w:rsidRDefault="00A85294" w:rsidP="00250262">
      <w:pPr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Thai:</w:t>
      </w:r>
      <w:r w:rsidR="00427927" w:rsidRPr="0042792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27927" w:rsidRPr="00427927">
          <w:rPr>
            <w:rStyle w:val="Hyperlink"/>
            <w:rFonts w:ascii="Times New Roman" w:hAnsi="Times New Roman" w:cs="Times New Roman"/>
            <w:sz w:val="24"/>
            <w:szCs w:val="24"/>
          </w:rPr>
          <w:t>https://dap.smartygrants.com.au/BangkokDirectAidProgramTHAI2019-2020</w:t>
        </w:r>
      </w:hyperlink>
    </w:p>
    <w:p w14:paraId="2541435A" w14:textId="5A0F8E1F" w:rsidR="00250262" w:rsidRDefault="00A85294" w:rsidP="00250262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English:</w:t>
      </w:r>
      <w:r w:rsidR="00427927" w:rsidRPr="0042792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27927" w:rsidRPr="00427927">
          <w:rPr>
            <w:rStyle w:val="Hyperlink"/>
            <w:rFonts w:ascii="Times New Roman" w:hAnsi="Times New Roman" w:cs="Times New Roman"/>
            <w:sz w:val="24"/>
            <w:szCs w:val="24"/>
          </w:rPr>
          <w:t>https://dap.smartygrants.com.au/BangkokDirectAidProgram2019-2020</w:t>
        </w:r>
      </w:hyperlink>
    </w:p>
    <w:p w14:paraId="25AC9DE5" w14:textId="7F57BD2C" w:rsidR="001B4818" w:rsidRPr="001B4818" w:rsidRDefault="001B4818" w:rsidP="009E7A2E">
      <w:pPr>
        <w:pStyle w:val="NormalWeb"/>
        <w:rPr>
          <w:rFonts w:cstheme="minorBidi"/>
          <w:lang w:val="en-AU"/>
        </w:rPr>
      </w:pPr>
      <w:r>
        <w:rPr>
          <w:rFonts w:cstheme="minorBidi"/>
          <w:lang w:val="en-AU"/>
        </w:rPr>
        <w:t>Project proposals must be received by Friday 27 September 2019.</w:t>
      </w:r>
    </w:p>
    <w:p w14:paraId="59D4141A" w14:textId="19246E6A" w:rsidR="009E7A2E" w:rsidRPr="009D3AAB" w:rsidRDefault="009E7A2E" w:rsidP="009E7A2E">
      <w:pPr>
        <w:pStyle w:val="NormalWeb"/>
      </w:pPr>
      <w:r w:rsidRPr="009D3AAB">
        <w:t xml:space="preserve">Proposals must </w:t>
      </w:r>
      <w:r w:rsidR="00AA1065" w:rsidRPr="009D3AAB">
        <w:t xml:space="preserve">include </w:t>
      </w:r>
      <w:r w:rsidRPr="009D3AAB">
        <w:t xml:space="preserve">details </w:t>
      </w:r>
      <w:r w:rsidR="00AA1065" w:rsidRPr="009D3AAB">
        <w:t xml:space="preserve">about </w:t>
      </w:r>
      <w:r w:rsidRPr="009D3AAB">
        <w:t xml:space="preserve">project scope, beneficiaries, activity descriptions, cost estimates, outputs, a realistic timeframe and clear results. Please ensure you complete all questions relevant to your proposal. </w:t>
      </w:r>
    </w:p>
    <w:p w14:paraId="381417F7" w14:textId="1F8ECCF2" w:rsidR="009E7A2E" w:rsidRPr="009D3AAB" w:rsidRDefault="00080088" w:rsidP="009E7A2E">
      <w:pPr>
        <w:pStyle w:val="NormalWeb"/>
      </w:pPr>
      <w:r>
        <w:t xml:space="preserve">Applicants must state if they have </w:t>
      </w:r>
      <w:r w:rsidR="009E7A2E" w:rsidRPr="009D3AAB">
        <w:t xml:space="preserve">sought support from other possible funding sources for the proposed activity, or if the proposed activity is being implemented in conjunction with activities funded through other sources. </w:t>
      </w:r>
    </w:p>
    <w:p w14:paraId="75E8357F" w14:textId="44592167" w:rsidR="009E7A2E" w:rsidRPr="009D3AAB" w:rsidRDefault="00B74DB2" w:rsidP="009E7A2E">
      <w:pPr>
        <w:pStyle w:val="Heading3"/>
        <w:numPr>
          <w:ilvl w:val="0"/>
          <w:numId w:val="2"/>
        </w:numPr>
        <w:shd w:val="clear" w:color="auto" w:fill="95B3D7" w:themeFill="accent1" w:themeFillTint="99"/>
        <w:rPr>
          <w:rFonts w:ascii="Times New Roman" w:hAnsi="Times New Roman" w:cs="Times New Roman"/>
          <w:color w:val="auto"/>
          <w:sz w:val="24"/>
          <w:szCs w:val="24"/>
        </w:rPr>
      </w:pPr>
      <w:r w:rsidRPr="009D3AAB">
        <w:rPr>
          <w:rFonts w:ascii="Times New Roman" w:hAnsi="Times New Roman" w:cs="Times New Roman"/>
          <w:color w:val="auto"/>
          <w:sz w:val="24"/>
          <w:szCs w:val="24"/>
        </w:rPr>
        <w:t xml:space="preserve">How are projects </w:t>
      </w:r>
      <w:r w:rsidR="00AA1065">
        <w:rPr>
          <w:rFonts w:ascii="Times New Roman" w:hAnsi="Times New Roman" w:cs="Times New Roman"/>
          <w:color w:val="auto"/>
          <w:sz w:val="24"/>
          <w:szCs w:val="24"/>
        </w:rPr>
        <w:t>chosen</w:t>
      </w:r>
      <w:r w:rsidRPr="009D3AAB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4093CC11" w14:textId="27C6BD8A" w:rsidR="00B74DB2" w:rsidRPr="009D3AAB" w:rsidRDefault="00080088" w:rsidP="00BC3204">
      <w:pPr>
        <w:pStyle w:val="NormalWeb"/>
      </w:pPr>
      <w:r>
        <w:t>The Embassy’s DAP Committee selects p</w:t>
      </w:r>
      <w:r w:rsidR="00B74DB2" w:rsidRPr="0056660D">
        <w:t>rojects annually based on the</w:t>
      </w:r>
      <w:r w:rsidR="00AA1065">
        <w:t xml:space="preserve"> online applications</w:t>
      </w:r>
      <w:r w:rsidR="00B74DB2" w:rsidRPr="009D3AAB">
        <w:t xml:space="preserve">.  When assessing applications, the </w:t>
      </w:r>
      <w:r>
        <w:t xml:space="preserve">DAP </w:t>
      </w:r>
      <w:r w:rsidR="00B74DB2" w:rsidRPr="009D3AAB">
        <w:t>Committee will consider whether</w:t>
      </w:r>
      <w:r w:rsidR="00AA1065">
        <w:t>:</w:t>
      </w:r>
    </w:p>
    <w:p w14:paraId="01086E03" w14:textId="49AB4666" w:rsidR="00B74DB2" w:rsidRPr="009D3AAB" w:rsidRDefault="00AA1065" w:rsidP="00BC3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project is </w:t>
      </w:r>
      <w:r w:rsidR="00B74DB2" w:rsidRPr="009D3AAB">
        <w:rPr>
          <w:rFonts w:ascii="Times New Roman" w:hAnsi="Times New Roman" w:cs="Times New Roman"/>
          <w:sz w:val="24"/>
          <w:szCs w:val="24"/>
        </w:rPr>
        <w:t xml:space="preserve">eligible to receive DAP funding (see section </w:t>
      </w:r>
      <w:r w:rsidR="000A522A" w:rsidRPr="009D3AAB">
        <w:rPr>
          <w:rFonts w:ascii="Times New Roman" w:hAnsi="Times New Roman" w:cstheme="minorBidi"/>
          <w:sz w:val="24"/>
          <w:szCs w:val="30"/>
          <w:lang w:bidi="th-TH"/>
        </w:rPr>
        <w:t>4</w:t>
      </w:r>
      <w:r w:rsidR="00B74DB2" w:rsidRPr="009D3AAB">
        <w:rPr>
          <w:rFonts w:ascii="Times New Roman" w:hAnsi="Times New Roman" w:cs="Times New Roman"/>
          <w:sz w:val="24"/>
          <w:szCs w:val="24"/>
        </w:rPr>
        <w:t xml:space="preserve"> above)</w:t>
      </w:r>
    </w:p>
    <w:p w14:paraId="3B7127A8" w14:textId="5B21EF96" w:rsidR="00B74DB2" w:rsidRPr="009D3AAB" w:rsidRDefault="00AA1065" w:rsidP="00BC3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 is </w:t>
      </w:r>
      <w:r w:rsidR="00B74DB2" w:rsidRPr="009D3AAB">
        <w:rPr>
          <w:rFonts w:ascii="Times New Roman" w:hAnsi="Times New Roman" w:cs="Times New Roman"/>
          <w:sz w:val="24"/>
          <w:szCs w:val="24"/>
        </w:rPr>
        <w:t>in a priority sector (see section 3 above)</w:t>
      </w:r>
    </w:p>
    <w:p w14:paraId="7F0B2534" w14:textId="7A496F9A" w:rsidR="00B74DB2" w:rsidRPr="009D3AAB" w:rsidRDefault="00AA1065" w:rsidP="00BC3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</w:t>
      </w:r>
      <w:r w:rsidR="00B74DB2" w:rsidRPr="009D3AAB">
        <w:rPr>
          <w:rFonts w:ascii="Times New Roman" w:hAnsi="Times New Roman" w:cs="Times New Roman"/>
          <w:sz w:val="24"/>
          <w:szCs w:val="24"/>
        </w:rPr>
        <w:t xml:space="preserve">local </w:t>
      </w:r>
      <w:r w:rsidR="00080088">
        <w:rPr>
          <w:rFonts w:ascii="Times New Roman" w:hAnsi="Times New Roman" w:cs="Times New Roman"/>
          <w:sz w:val="24"/>
          <w:szCs w:val="24"/>
        </w:rPr>
        <w:t xml:space="preserve">participation in </w:t>
      </w:r>
      <w:r w:rsidR="00B74DB2" w:rsidRPr="009D3AAB">
        <w:rPr>
          <w:rFonts w:ascii="Times New Roman" w:hAnsi="Times New Roman" w:cs="Times New Roman"/>
          <w:sz w:val="24"/>
          <w:szCs w:val="24"/>
        </w:rPr>
        <w:t>the initiative and a clear need for support;</w:t>
      </w:r>
    </w:p>
    <w:p w14:paraId="699F4B00" w14:textId="39E91D9D" w:rsidR="00B74DB2" w:rsidRPr="009D3AAB" w:rsidRDefault="00AA1065" w:rsidP="00BC3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can </w:t>
      </w:r>
      <w:r w:rsidR="00B74DB2" w:rsidRPr="009D3AAB">
        <w:rPr>
          <w:rFonts w:ascii="Times New Roman" w:hAnsi="Times New Roman" w:cs="Times New Roman"/>
          <w:sz w:val="24"/>
          <w:szCs w:val="24"/>
        </w:rPr>
        <w:t>successfully carry out the project, including meeting expenditure and reporting deadlines;</w:t>
      </w:r>
    </w:p>
    <w:p w14:paraId="1F0D3CCF" w14:textId="0E2B0623" w:rsidR="00B74DB2" w:rsidRPr="009D3AAB" w:rsidRDefault="00AA1065" w:rsidP="00BC3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aware of any </w:t>
      </w:r>
      <w:r w:rsidR="00B74DB2" w:rsidRPr="009D3AAB">
        <w:rPr>
          <w:rFonts w:ascii="Times New Roman" w:hAnsi="Times New Roman" w:cs="Times New Roman"/>
          <w:sz w:val="24"/>
          <w:szCs w:val="24"/>
        </w:rPr>
        <w:t xml:space="preserve">risks and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B74DB2" w:rsidRPr="009D3AAB">
        <w:rPr>
          <w:rFonts w:ascii="Times New Roman" w:hAnsi="Times New Roman" w:cs="Times New Roman"/>
          <w:sz w:val="24"/>
          <w:szCs w:val="24"/>
        </w:rPr>
        <w:t>strategies to address them.</w:t>
      </w:r>
    </w:p>
    <w:p w14:paraId="59E283B3" w14:textId="60314987" w:rsidR="009E7A2E" w:rsidRPr="009D3AAB" w:rsidRDefault="00B74DB2" w:rsidP="009E7A2E">
      <w:pPr>
        <w:pStyle w:val="NormalWeb"/>
      </w:pPr>
      <w:r w:rsidRPr="009D3AAB">
        <w:t xml:space="preserve">As part of the application process, applicants are required to submit </w:t>
      </w:r>
      <w:r w:rsidR="009E7A2E" w:rsidRPr="009D3AAB">
        <w:t>two written references</w:t>
      </w:r>
      <w:r w:rsidR="0025776F" w:rsidRPr="009D3AAB">
        <w:t xml:space="preserve">. </w:t>
      </w:r>
      <w:r w:rsidR="00080088">
        <w:t xml:space="preserve"> </w:t>
      </w:r>
      <w:r w:rsidR="00FC6942" w:rsidRPr="009D3AAB">
        <w:t>A refere</w:t>
      </w:r>
      <w:r w:rsidRPr="009D3AAB">
        <w:t>e</w:t>
      </w:r>
      <w:r w:rsidR="00FC6942" w:rsidRPr="009D3AAB">
        <w:t xml:space="preserve"> should be a credible individual </w:t>
      </w:r>
      <w:r w:rsidR="00BC3204">
        <w:t xml:space="preserve">from outside your organization who is </w:t>
      </w:r>
      <w:r w:rsidR="00FC6942" w:rsidRPr="009D3AAB">
        <w:t xml:space="preserve">familiar with the </w:t>
      </w:r>
      <w:r w:rsidRPr="009D3AAB">
        <w:t xml:space="preserve">applying </w:t>
      </w:r>
      <w:r w:rsidR="00080088">
        <w:t>organization</w:t>
      </w:r>
      <w:r w:rsidR="00FC6942" w:rsidRPr="009D3AAB">
        <w:t xml:space="preserve"> </w:t>
      </w:r>
      <w:r w:rsidR="00BC3204">
        <w:t xml:space="preserve">and </w:t>
      </w:r>
      <w:r w:rsidR="00FC6942" w:rsidRPr="009D3AAB">
        <w:t xml:space="preserve">can vouch for you and your work. </w:t>
      </w:r>
      <w:r w:rsidRPr="009D3AAB">
        <w:t xml:space="preserve"> </w:t>
      </w:r>
      <w:r w:rsidR="0025776F" w:rsidRPr="009D3AAB">
        <w:t>R</w:t>
      </w:r>
      <w:r w:rsidR="009E7A2E" w:rsidRPr="009D3AAB">
        <w:t xml:space="preserve">eferees may be contacted to discuss the applications. </w:t>
      </w:r>
    </w:p>
    <w:p w14:paraId="7BD1C32B" w14:textId="361396D7" w:rsidR="009E7A2E" w:rsidRPr="009D3AAB" w:rsidRDefault="009E7A2E" w:rsidP="009E7A2E">
      <w:pPr>
        <w:pStyle w:val="NormalWeb"/>
      </w:pPr>
      <w:r w:rsidRPr="0056660D">
        <w:t xml:space="preserve">The </w:t>
      </w:r>
      <w:r w:rsidRPr="00AA1065">
        <w:t>DAP Committee will advise all applicants in writing as to whether their project has been successful or unsuccessful as soon as possible after the completion of the selection round.</w:t>
      </w:r>
      <w:r w:rsidR="00080088">
        <w:t xml:space="preserve">  </w:t>
      </w:r>
      <w:r w:rsidRPr="009D3AAB">
        <w:t>Unsuccessful applicants may seek feedback on their applications from the DAP Committee</w:t>
      </w:r>
      <w:r w:rsidR="0025776F" w:rsidRPr="009D3AAB">
        <w:t xml:space="preserve"> by emailing </w:t>
      </w:r>
      <w:hyperlink r:id="rId12" w:history="1">
        <w:r w:rsidR="0025776F" w:rsidRPr="009D3AAB">
          <w:rPr>
            <w:rStyle w:val="Hyperlink"/>
          </w:rPr>
          <w:t>dap.bangkok@dfat.gov.au</w:t>
        </w:r>
      </w:hyperlink>
      <w:r w:rsidRPr="009D3AAB">
        <w:t>.</w:t>
      </w:r>
    </w:p>
    <w:p w14:paraId="39393F15" w14:textId="45E6173B" w:rsidR="009E7A2E" w:rsidRPr="009D3AAB" w:rsidRDefault="00EA00F2" w:rsidP="009E7A2E">
      <w:pPr>
        <w:pStyle w:val="Heading3"/>
        <w:numPr>
          <w:ilvl w:val="0"/>
          <w:numId w:val="2"/>
        </w:numPr>
        <w:shd w:val="clear" w:color="auto" w:fill="95B3D7" w:themeFill="accent1" w:themeFillTint="9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What conditions apply?</w:t>
      </w:r>
    </w:p>
    <w:p w14:paraId="03409BA1" w14:textId="636AC785" w:rsidR="009E7A2E" w:rsidRPr="009D3AAB" w:rsidRDefault="00AA1065" w:rsidP="009E7A2E">
      <w:pPr>
        <w:pStyle w:val="NormalWeb"/>
      </w:pPr>
      <w:r>
        <w:t>S</w:t>
      </w:r>
      <w:r w:rsidR="009E7A2E" w:rsidRPr="0056660D">
        <w:t xml:space="preserve">uccessful applicants </w:t>
      </w:r>
      <w:r>
        <w:t xml:space="preserve">must sign </w:t>
      </w:r>
      <w:r w:rsidR="009E7A2E" w:rsidRPr="0056660D">
        <w:t>a grant agreement outlining the</w:t>
      </w:r>
      <w:r>
        <w:t>ir</w:t>
      </w:r>
      <w:r w:rsidR="009E7A2E" w:rsidRPr="0056660D">
        <w:t xml:space="preserve"> responsibilities</w:t>
      </w:r>
      <w:r w:rsidR="009E7A2E" w:rsidRPr="00AA1065">
        <w:t>.</w:t>
      </w:r>
      <w:r>
        <w:t xml:space="preserve">  </w:t>
      </w:r>
      <w:r w:rsidR="009E7A2E" w:rsidRPr="009D3AAB">
        <w:t>If the</w:t>
      </w:r>
      <w:r>
        <w:t>se</w:t>
      </w:r>
      <w:r w:rsidR="009E7A2E" w:rsidRPr="009D3AAB">
        <w:t xml:space="preserve"> terms and conditions are not met, DAP recipients </w:t>
      </w:r>
      <w:r w:rsidR="00082295">
        <w:t>will</w:t>
      </w:r>
      <w:r w:rsidR="009E7A2E" w:rsidRPr="009D3AAB">
        <w:t xml:space="preserve"> be required to repay the grant to the Australian Embassy.</w:t>
      </w:r>
    </w:p>
    <w:p w14:paraId="609F2F40" w14:textId="4C30FC82" w:rsidR="009E7A2E" w:rsidRPr="009D3AAB" w:rsidRDefault="009E7A2E" w:rsidP="009E7A2E">
      <w:pPr>
        <w:pStyle w:val="NormalWeb"/>
      </w:pPr>
      <w:r w:rsidRPr="009D3AAB">
        <w:t xml:space="preserve">All project recipients are required to provide accurate reports on their projects. This includes an acquittal report </w:t>
      </w:r>
      <w:r w:rsidR="0025776F" w:rsidRPr="009D3AAB">
        <w:t xml:space="preserve">due </w:t>
      </w:r>
      <w:r w:rsidRPr="009D3AAB">
        <w:t>at the completion of the project</w:t>
      </w:r>
      <w:r w:rsidR="0025776F" w:rsidRPr="009D3AAB">
        <w:t>. An interim report is also required for projects that have an approved delivery period of more than one year</w:t>
      </w:r>
      <w:r w:rsidRPr="009D3AAB">
        <w:t>. Acquittal report</w:t>
      </w:r>
      <w:r w:rsidR="0025776F" w:rsidRPr="009D3AAB">
        <w:t>s</w:t>
      </w:r>
      <w:r w:rsidR="00082295">
        <w:t xml:space="preserve"> must</w:t>
      </w:r>
      <w:r w:rsidR="0025776F" w:rsidRPr="009D3AAB">
        <w:t xml:space="preserve"> be completed online using the SmartyGrants system and</w:t>
      </w:r>
      <w:r w:rsidRPr="009D3AAB">
        <w:t xml:space="preserve"> </w:t>
      </w:r>
      <w:r w:rsidR="00082295">
        <w:t>must</w:t>
      </w:r>
      <w:r w:rsidRPr="009D3AAB">
        <w:t xml:space="preserve"> </w:t>
      </w:r>
      <w:r w:rsidR="0025776F" w:rsidRPr="009D3AAB">
        <w:t>provide</w:t>
      </w:r>
      <w:r w:rsidRPr="009D3AAB">
        <w:t xml:space="preserve"> an accurate assessment of the tangible outcomes achieved, as well as evidence of expenditure. </w:t>
      </w:r>
      <w:bookmarkStart w:id="0" w:name="_GoBack"/>
      <w:bookmarkEnd w:id="0"/>
    </w:p>
    <w:p w14:paraId="55E49A32" w14:textId="119B5EA3" w:rsidR="009E7A2E" w:rsidRPr="009D3AAB" w:rsidRDefault="00EA00F2" w:rsidP="009E7A2E">
      <w:pPr>
        <w:numPr>
          <w:ilvl w:val="0"/>
          <w:numId w:val="2"/>
        </w:numPr>
        <w:shd w:val="clear" w:color="auto" w:fill="95B3D7" w:themeFill="accent1" w:themeFillTint="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can I contact for further information?</w:t>
      </w:r>
    </w:p>
    <w:p w14:paraId="3DFC48E1" w14:textId="77777777" w:rsidR="009E7A2E" w:rsidRPr="009D3AAB" w:rsidRDefault="009E7A2E" w:rsidP="009E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4BBFA" w14:textId="77777777" w:rsidR="009E7A2E" w:rsidRPr="009D3AAB" w:rsidRDefault="009E7A2E" w:rsidP="009E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AB">
        <w:rPr>
          <w:rFonts w:ascii="Times New Roman" w:hAnsi="Times New Roman" w:cs="Times New Roman"/>
          <w:sz w:val="24"/>
          <w:szCs w:val="24"/>
        </w:rPr>
        <w:t>Australian Embassy, Bangkok</w:t>
      </w:r>
    </w:p>
    <w:p w14:paraId="092C304D" w14:textId="77777777" w:rsidR="009E7A2E" w:rsidRPr="009D3AAB" w:rsidRDefault="009E7A2E" w:rsidP="009E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5C293" w14:textId="27503D3D" w:rsidR="009E7A2E" w:rsidRPr="009D3AAB" w:rsidRDefault="009E7A2E" w:rsidP="009E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AB">
        <w:rPr>
          <w:rFonts w:ascii="Times New Roman" w:hAnsi="Times New Roman" w:cs="Times New Roman"/>
          <w:sz w:val="24"/>
          <w:szCs w:val="24"/>
        </w:rPr>
        <w:t xml:space="preserve">Tel: </w:t>
      </w:r>
      <w:r w:rsidRPr="009D3AAB">
        <w:rPr>
          <w:rFonts w:ascii="Times New Roman" w:hAnsi="Times New Roman" w:cs="Times New Roman"/>
          <w:sz w:val="24"/>
          <w:szCs w:val="24"/>
        </w:rPr>
        <w:tab/>
        <w:t xml:space="preserve">(02) 344 </w:t>
      </w:r>
      <w:r w:rsidR="00080088">
        <w:rPr>
          <w:rFonts w:ascii="Times New Roman" w:hAnsi="Times New Roman" w:cs="Times New Roman"/>
          <w:sz w:val="24"/>
          <w:szCs w:val="24"/>
        </w:rPr>
        <w:t>6</w:t>
      </w:r>
      <w:r w:rsidRPr="009D3AAB">
        <w:rPr>
          <w:rFonts w:ascii="Times New Roman" w:hAnsi="Times New Roman" w:cs="Times New Roman"/>
          <w:sz w:val="24"/>
          <w:szCs w:val="24"/>
        </w:rPr>
        <w:t>371 (English) or (02) 344-6362 (</w:t>
      </w:r>
      <w:r w:rsidR="006E662C" w:rsidRPr="009D3AAB">
        <w:rPr>
          <w:rFonts w:ascii="Leelawadee UI" w:hAnsi="Leelawadee UI" w:cs="Leelawadee UI"/>
          <w:color w:val="333333"/>
          <w:sz w:val="24"/>
          <w:szCs w:val="24"/>
          <w:shd w:val="clear" w:color="auto" w:fill="FFFFFF"/>
          <w:cs/>
          <w:lang w:bidi="th-TH"/>
        </w:rPr>
        <w:t>ภาษาไทย</w:t>
      </w:r>
      <w:r w:rsidRPr="009D3AAB">
        <w:rPr>
          <w:rFonts w:ascii="Times New Roman" w:hAnsi="Times New Roman" w:cs="Times New Roman"/>
          <w:sz w:val="24"/>
          <w:szCs w:val="24"/>
        </w:rPr>
        <w:t>)</w:t>
      </w:r>
    </w:p>
    <w:p w14:paraId="324681FB" w14:textId="77777777" w:rsidR="00913F38" w:rsidRPr="009D3AAB" w:rsidRDefault="009E7A2E" w:rsidP="009E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AB">
        <w:rPr>
          <w:rFonts w:ascii="Times New Roman" w:hAnsi="Times New Roman" w:cs="Times New Roman"/>
          <w:sz w:val="24"/>
          <w:szCs w:val="24"/>
        </w:rPr>
        <w:t xml:space="preserve">Email: </w:t>
      </w:r>
      <w:r w:rsidRPr="009D3AAB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9D3AAB">
          <w:rPr>
            <w:rStyle w:val="Hyperlink"/>
            <w:rFonts w:ascii="Times New Roman" w:hAnsi="Times New Roman" w:cs="Times New Roman"/>
            <w:sz w:val="24"/>
            <w:szCs w:val="24"/>
          </w:rPr>
          <w:t>dap.bangkok@dfat.gov.au</w:t>
        </w:r>
      </w:hyperlink>
    </w:p>
    <w:sectPr w:rsidR="00913F38" w:rsidRPr="009D3AAB" w:rsidSect="00C23030">
      <w:footerReference w:type="default" r:id="rId14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25E17" w14:textId="77777777" w:rsidR="00AA1065" w:rsidRDefault="00AA1065" w:rsidP="009E7A2E">
      <w:pPr>
        <w:spacing w:after="0" w:line="240" w:lineRule="auto"/>
      </w:pPr>
      <w:r>
        <w:separator/>
      </w:r>
    </w:p>
  </w:endnote>
  <w:endnote w:type="continuationSeparator" w:id="0">
    <w:p w14:paraId="0EA4723A" w14:textId="77777777" w:rsidR="00AA1065" w:rsidRDefault="00AA1065" w:rsidP="009E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Microsoft Sans Serif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EE2C" w14:textId="39309D10" w:rsidR="00AA1065" w:rsidRDefault="00AA10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927">
      <w:rPr>
        <w:noProof/>
      </w:rPr>
      <w:t>4</w:t>
    </w:r>
    <w:r>
      <w:rPr>
        <w:noProof/>
      </w:rPr>
      <w:fldChar w:fldCharType="end"/>
    </w:r>
  </w:p>
  <w:p w14:paraId="18D4DAA4" w14:textId="77777777" w:rsidR="00AA1065" w:rsidRDefault="00AA1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75D7" w14:textId="77777777" w:rsidR="00AA1065" w:rsidRDefault="00AA1065" w:rsidP="009E7A2E">
      <w:pPr>
        <w:spacing w:after="0" w:line="240" w:lineRule="auto"/>
      </w:pPr>
      <w:r>
        <w:separator/>
      </w:r>
    </w:p>
  </w:footnote>
  <w:footnote w:type="continuationSeparator" w:id="0">
    <w:p w14:paraId="2CD65037" w14:textId="77777777" w:rsidR="00AA1065" w:rsidRDefault="00AA1065" w:rsidP="009E7A2E">
      <w:pPr>
        <w:spacing w:after="0" w:line="240" w:lineRule="auto"/>
      </w:pPr>
      <w:r>
        <w:continuationSeparator/>
      </w:r>
    </w:p>
  </w:footnote>
  <w:footnote w:id="1">
    <w:p w14:paraId="15079BB5" w14:textId="77777777" w:rsidR="00AA1065" w:rsidRPr="0055554E" w:rsidRDefault="00AA1065" w:rsidP="00B74D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C13BA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13BA8">
        <w:rPr>
          <w:rFonts w:ascii="Times New Roman" w:hAnsi="Times New Roman" w:cs="Times New Roman"/>
          <w:sz w:val="20"/>
          <w:szCs w:val="20"/>
        </w:rPr>
        <w:t xml:space="preserve"> </w:t>
      </w:r>
      <w:r w:rsidR="00080088">
        <w:rPr>
          <w:rFonts w:ascii="Times New Roman" w:hAnsi="Times New Roman" w:cs="Times New Roman"/>
          <w:sz w:val="20"/>
          <w:szCs w:val="20"/>
        </w:rPr>
        <w:t>S</w:t>
      </w:r>
      <w:r w:rsidRPr="00C13BA8">
        <w:rPr>
          <w:rFonts w:ascii="Times New Roman" w:hAnsi="Times New Roman" w:cs="Times New Roman"/>
          <w:sz w:val="20"/>
          <w:szCs w:val="20"/>
        </w:rPr>
        <w:t xml:space="preserve">ee criteria at “is it ODA?’ </w:t>
      </w:r>
      <w:r w:rsidRPr="0055554E">
        <w:rPr>
          <w:rFonts w:ascii="Times New Roman" w:hAnsi="Times New Roman" w:cs="Times New Roman"/>
          <w:sz w:val="20"/>
          <w:szCs w:val="20"/>
        </w:rPr>
        <w:t xml:space="preserve">factsheet at </w:t>
      </w:r>
      <w:hyperlink r:id="rId1" w:history="1">
        <w:r w:rsidRPr="0055554E">
          <w:rPr>
            <w:rStyle w:val="Hyperlink"/>
            <w:rFonts w:ascii="Times New Roman" w:eastAsia="Times New Roman" w:hAnsi="Times New Roman" w:cs="Times New Roman"/>
            <w:iCs/>
            <w:color w:val="auto"/>
            <w:sz w:val="20"/>
            <w:szCs w:val="20"/>
            <w:lang w:eastAsia="en-AU"/>
          </w:rPr>
          <w:t>https://www.oecd.org/dac/stats/34086975.pdf</w:t>
        </w:r>
      </w:hyperlink>
      <w:r w:rsidRPr="0055554E">
        <w:rPr>
          <w:rFonts w:ascii="Times New Roman" w:eastAsia="Times New Roman" w:hAnsi="Times New Roman" w:cs="Times New Roman"/>
          <w:iCs/>
          <w:sz w:val="20"/>
          <w:szCs w:val="20"/>
          <w:lang w:eastAsia="en-AU"/>
        </w:rPr>
        <w:t xml:space="preserve"> </w:t>
      </w:r>
      <w:r w:rsidRPr="0055554E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 </w:t>
      </w:r>
      <w:r w:rsidRPr="0055554E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">
    <w:p w14:paraId="5FED3B07" w14:textId="77777777" w:rsidR="00AA1065" w:rsidRPr="00C13BA8" w:rsidRDefault="00AA1065" w:rsidP="00B74DB2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55554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5554E">
        <w:rPr>
          <w:rFonts w:ascii="Times New Roman" w:hAnsi="Times New Roman" w:cs="Times New Roman"/>
          <w:sz w:val="20"/>
          <w:szCs w:val="20"/>
        </w:rPr>
        <w:t xml:space="preserve"> As identified in </w:t>
      </w:r>
      <w:hyperlink r:id="rId2" w:anchor="list" w:history="1">
        <w:r w:rsidRPr="0055554E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http://dfat.gov.au/international-relations/security/sanctions/pages/consolidated-list.aspx#list</w:t>
        </w:r>
      </w:hyperlink>
      <w:r w:rsidRPr="0055554E">
        <w:rPr>
          <w:rFonts w:ascii="Times New Roman" w:hAnsi="Times New Roman" w:cs="Times New Roman"/>
          <w:sz w:val="20"/>
          <w:szCs w:val="20"/>
        </w:rPr>
        <w:t xml:space="preserve">; </w:t>
      </w:r>
      <w:hyperlink r:id="rId3" w:history="1">
        <w:r w:rsidRPr="0055554E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https://www.nationalsecurity.gov.au/Listedterroristorganisations/Pages/default.aspx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BA8">
        <w:rPr>
          <w:rFonts w:ascii="Times New Roman" w:hAnsi="Times New Roman" w:cs="Times New Roman"/>
          <w:sz w:val="20"/>
          <w:szCs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52"/>
    <w:multiLevelType w:val="multilevel"/>
    <w:tmpl w:val="D04E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3930D4"/>
    <w:multiLevelType w:val="hybridMultilevel"/>
    <w:tmpl w:val="3A86713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50999"/>
    <w:multiLevelType w:val="hybridMultilevel"/>
    <w:tmpl w:val="5C8E3C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17D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BE6732"/>
    <w:multiLevelType w:val="hybridMultilevel"/>
    <w:tmpl w:val="A0345F0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E"/>
    <w:rsid w:val="00020AEA"/>
    <w:rsid w:val="00031005"/>
    <w:rsid w:val="000422A7"/>
    <w:rsid w:val="00052FCB"/>
    <w:rsid w:val="0006767D"/>
    <w:rsid w:val="00080088"/>
    <w:rsid w:val="00082295"/>
    <w:rsid w:val="000A522A"/>
    <w:rsid w:val="000E2EF2"/>
    <w:rsid w:val="000E7AD0"/>
    <w:rsid w:val="00106245"/>
    <w:rsid w:val="00143A3D"/>
    <w:rsid w:val="001B4818"/>
    <w:rsid w:val="0023141F"/>
    <w:rsid w:val="00250262"/>
    <w:rsid w:val="00255EB7"/>
    <w:rsid w:val="0025776F"/>
    <w:rsid w:val="00344A74"/>
    <w:rsid w:val="00370E63"/>
    <w:rsid w:val="004213DA"/>
    <w:rsid w:val="00427927"/>
    <w:rsid w:val="00452C9A"/>
    <w:rsid w:val="004F121D"/>
    <w:rsid w:val="00536998"/>
    <w:rsid w:val="00540B2E"/>
    <w:rsid w:val="00545362"/>
    <w:rsid w:val="0055554E"/>
    <w:rsid w:val="0056660D"/>
    <w:rsid w:val="00577837"/>
    <w:rsid w:val="005A3B70"/>
    <w:rsid w:val="005C3D38"/>
    <w:rsid w:val="005D7FD3"/>
    <w:rsid w:val="005F746E"/>
    <w:rsid w:val="00614E2E"/>
    <w:rsid w:val="00631EB0"/>
    <w:rsid w:val="006B75C8"/>
    <w:rsid w:val="006E662C"/>
    <w:rsid w:val="006F0F64"/>
    <w:rsid w:val="00715448"/>
    <w:rsid w:val="007F5ADA"/>
    <w:rsid w:val="00806497"/>
    <w:rsid w:val="00824BFB"/>
    <w:rsid w:val="00852A3B"/>
    <w:rsid w:val="00867168"/>
    <w:rsid w:val="00876346"/>
    <w:rsid w:val="008D0479"/>
    <w:rsid w:val="008F5579"/>
    <w:rsid w:val="00911D03"/>
    <w:rsid w:val="00913F38"/>
    <w:rsid w:val="00952ED4"/>
    <w:rsid w:val="00983E53"/>
    <w:rsid w:val="009D3AAB"/>
    <w:rsid w:val="009E7A2E"/>
    <w:rsid w:val="00A14383"/>
    <w:rsid w:val="00A35959"/>
    <w:rsid w:val="00A63BFB"/>
    <w:rsid w:val="00A85294"/>
    <w:rsid w:val="00A97EE1"/>
    <w:rsid w:val="00AA1065"/>
    <w:rsid w:val="00B4024E"/>
    <w:rsid w:val="00B41308"/>
    <w:rsid w:val="00B46DA0"/>
    <w:rsid w:val="00B62778"/>
    <w:rsid w:val="00B74DB2"/>
    <w:rsid w:val="00B91737"/>
    <w:rsid w:val="00BA1C63"/>
    <w:rsid w:val="00BC3204"/>
    <w:rsid w:val="00BE05CD"/>
    <w:rsid w:val="00BE2369"/>
    <w:rsid w:val="00C13BA8"/>
    <w:rsid w:val="00C17DEB"/>
    <w:rsid w:val="00C23030"/>
    <w:rsid w:val="00C5592D"/>
    <w:rsid w:val="00C63A5F"/>
    <w:rsid w:val="00C76DD6"/>
    <w:rsid w:val="00D03DA8"/>
    <w:rsid w:val="00D27EBC"/>
    <w:rsid w:val="00D53A76"/>
    <w:rsid w:val="00D64185"/>
    <w:rsid w:val="00D829C0"/>
    <w:rsid w:val="00E5511B"/>
    <w:rsid w:val="00EA00F2"/>
    <w:rsid w:val="00EC7B79"/>
    <w:rsid w:val="00F02B82"/>
    <w:rsid w:val="00F46D07"/>
    <w:rsid w:val="00F837A9"/>
    <w:rsid w:val="00F87F63"/>
    <w:rsid w:val="00FC6942"/>
    <w:rsid w:val="00FD1535"/>
    <w:rsid w:val="00FF417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38833"/>
  <w15:docId w15:val="{DE15A152-6F84-4A8B-B90C-B058FD8A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A2E"/>
    <w:pPr>
      <w:spacing w:after="200" w:line="276" w:lineRule="auto"/>
    </w:pPr>
    <w:rPr>
      <w:rFonts w:ascii="Calibri" w:eastAsia="Calibri" w:hAnsi="Calibri" w:cs="Cordia New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A2E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E7A2E"/>
    <w:rPr>
      <w:rFonts w:ascii="Cambria" w:hAnsi="Cambria" w:cs="Angsana New"/>
      <w:b/>
      <w:bCs/>
      <w:color w:val="4F81BD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9E7A2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7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2E"/>
    <w:rPr>
      <w:rFonts w:ascii="Calibri" w:eastAsia="Calibri" w:hAnsi="Calibri" w:cs="Cordia New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E7A2E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A2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E7A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7A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E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A2E"/>
    <w:rPr>
      <w:rFonts w:ascii="Tahoma" w:eastAsia="Calibri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D0479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13BA8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230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3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3030"/>
    <w:rPr>
      <w:rFonts w:ascii="Calibri" w:eastAsia="Calibri" w:hAnsi="Calibri" w:cs="Cordia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3030"/>
    <w:rPr>
      <w:rFonts w:ascii="Calibri" w:eastAsia="Calibri" w:hAnsi="Calibri" w:cs="Cordia New"/>
      <w:b/>
      <w:bCs/>
      <w:lang w:eastAsia="en-US"/>
    </w:rPr>
  </w:style>
  <w:style w:type="paragraph" w:styleId="Revision">
    <w:name w:val="Revision"/>
    <w:hidden/>
    <w:uiPriority w:val="99"/>
    <w:semiHidden/>
    <w:rsid w:val="00C23030"/>
    <w:rPr>
      <w:rFonts w:ascii="Calibri" w:eastAsia="Calibri" w:hAnsi="Calibri" w:cs="Cordia Ne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1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55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89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1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3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44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7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2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77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1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67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946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p.bangkok@dfa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p.bangkok@dfat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p.smartygrants.com.au/BangkokDirectAidProgram2019-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ap.smartygrants.com.au/BangkokDirectAidProgramTHAI2019-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tionalsecurity.gov.au/Listedterroristorganisations/Pages/default.aspx" TargetMode="External"/><Relationship Id="rId2" Type="http://schemas.openxmlformats.org/officeDocument/2006/relationships/hyperlink" Target="http://dfat.gov.au/international-relations/security/sanctions/pages/consolidated-list.aspx" TargetMode="External"/><Relationship Id="rId1" Type="http://schemas.openxmlformats.org/officeDocument/2006/relationships/hyperlink" Target="https://www.oecd.org/dac/stats/3408697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9549-8B10-48A6-8E33-5937A5BD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991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Genna</dc:creator>
  <cp:keywords/>
  <dc:description/>
  <cp:lastModifiedBy>Wills, Alexander</cp:lastModifiedBy>
  <cp:revision>4</cp:revision>
  <cp:lastPrinted>2018-08-21T10:46:00Z</cp:lastPrinted>
  <dcterms:created xsi:type="dcterms:W3CDTF">2019-08-22T03:06:00Z</dcterms:created>
  <dcterms:modified xsi:type="dcterms:W3CDTF">2019-08-27T14:06:00Z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df2c2a8a-60ec-472b-8546-fa4b6b5daa44</vt:lpwstr>
  </property>
  <property fmtid="{D5CDD505-2E9C-101B-9397-08002B2CF9AE}" pid="3" name="hptrimdataset">
    <vt:lpwstr>BK</vt:lpwstr>
  </property>
  <property fmtid="{D5CDD505-2E9C-101B-9397-08002B2CF9AE}" pid="4" name="hptrimfileref">
    <vt:lpwstr>BK17/185#1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</Properties>
</file>