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01" w:rsidRDefault="00797B01" w:rsidP="00797B01">
      <w:pPr>
        <w:pStyle w:val="Header"/>
        <w:jc w:val="center"/>
        <w:rPr>
          <w:b/>
          <w:sz w:val="22"/>
          <w:szCs w:val="22"/>
        </w:rPr>
      </w:pPr>
      <w:r w:rsidRPr="009F6D56">
        <w:rPr>
          <w:b/>
          <w:sz w:val="22"/>
          <w:szCs w:val="22"/>
        </w:rPr>
        <w:t xml:space="preserve">Thailand – </w:t>
      </w:r>
      <w:r>
        <w:rPr>
          <w:b/>
          <w:sz w:val="22"/>
          <w:szCs w:val="22"/>
        </w:rPr>
        <w:t>SST</w:t>
      </w:r>
      <w:r w:rsidRPr="009F6D56">
        <w:rPr>
          <w:b/>
          <w:sz w:val="22"/>
          <w:szCs w:val="22"/>
        </w:rPr>
        <w:t xml:space="preserve"> Course </w:t>
      </w:r>
      <w:r>
        <w:rPr>
          <w:b/>
          <w:sz w:val="22"/>
          <w:szCs w:val="22"/>
        </w:rPr>
        <w:t>Information T</w:t>
      </w:r>
      <w:r w:rsidRPr="009F6D56">
        <w:rPr>
          <w:b/>
          <w:sz w:val="22"/>
          <w:szCs w:val="22"/>
        </w:rPr>
        <w:t>Y16-17</w:t>
      </w:r>
    </w:p>
    <w:p w:rsidR="004E65B5" w:rsidRDefault="004E65B5" w:rsidP="00797B01">
      <w:pPr>
        <w:pStyle w:val="Header"/>
        <w:jc w:val="center"/>
        <w:rPr>
          <w:b/>
          <w:sz w:val="22"/>
          <w:szCs w:val="22"/>
        </w:rPr>
      </w:pPr>
    </w:p>
    <w:tbl>
      <w:tblPr>
        <w:tblStyle w:val="TableGrid"/>
        <w:tblW w:w="0" w:type="auto"/>
        <w:tblLook w:val="04A0" w:firstRow="1" w:lastRow="0" w:firstColumn="1" w:lastColumn="0" w:noHBand="0" w:noVBand="1"/>
      </w:tblPr>
      <w:tblGrid>
        <w:gridCol w:w="2093"/>
        <w:gridCol w:w="1843"/>
        <w:gridCol w:w="1701"/>
        <w:gridCol w:w="4252"/>
        <w:gridCol w:w="4285"/>
      </w:tblGrid>
      <w:tr w:rsidR="004E65B5" w:rsidRPr="00953AD3" w:rsidTr="003F6674">
        <w:tc>
          <w:tcPr>
            <w:tcW w:w="14174" w:type="dxa"/>
            <w:gridSpan w:val="5"/>
            <w:shd w:val="pct20" w:color="auto" w:fill="auto"/>
          </w:tcPr>
          <w:p w:rsidR="004E65B5" w:rsidRPr="00953AD3" w:rsidRDefault="004E65B5" w:rsidP="003F6674">
            <w:pPr>
              <w:jc w:val="center"/>
              <w:rPr>
                <w:b/>
              </w:rPr>
            </w:pPr>
            <w:proofErr w:type="spellStart"/>
            <w:r>
              <w:rPr>
                <w:b/>
              </w:rPr>
              <w:t>RTArF</w:t>
            </w:r>
            <w:proofErr w:type="spellEnd"/>
            <w:r>
              <w:rPr>
                <w:b/>
              </w:rPr>
              <w:t>/</w:t>
            </w:r>
            <w:r>
              <w:rPr>
                <w:b/>
              </w:rPr>
              <w:t>RTA</w:t>
            </w:r>
            <w:r>
              <w:rPr>
                <w:b/>
              </w:rPr>
              <w:t>/RTN/RTAF</w:t>
            </w:r>
          </w:p>
        </w:tc>
      </w:tr>
      <w:tr w:rsidR="004E65B5" w:rsidRPr="00953AD3" w:rsidTr="003F6674">
        <w:tc>
          <w:tcPr>
            <w:tcW w:w="2093" w:type="dxa"/>
            <w:shd w:val="pct20" w:color="auto" w:fill="auto"/>
          </w:tcPr>
          <w:p w:rsidR="004E65B5" w:rsidRPr="00953AD3" w:rsidRDefault="004E65B5" w:rsidP="003F6674">
            <w:pPr>
              <w:jc w:val="center"/>
              <w:rPr>
                <w:b/>
              </w:rPr>
            </w:pPr>
            <w:r>
              <w:rPr>
                <w:b/>
              </w:rPr>
              <w:t>C</w:t>
            </w:r>
            <w:r w:rsidRPr="00953AD3">
              <w:rPr>
                <w:b/>
              </w:rPr>
              <w:t>ourse</w:t>
            </w:r>
          </w:p>
        </w:tc>
        <w:tc>
          <w:tcPr>
            <w:tcW w:w="1843" w:type="dxa"/>
            <w:shd w:val="pct20" w:color="auto" w:fill="auto"/>
          </w:tcPr>
          <w:p w:rsidR="004E65B5" w:rsidRPr="00953AD3" w:rsidRDefault="004E65B5" w:rsidP="003F6674">
            <w:pPr>
              <w:jc w:val="center"/>
              <w:rPr>
                <w:b/>
              </w:rPr>
            </w:pPr>
            <w:r w:rsidRPr="00953AD3">
              <w:rPr>
                <w:b/>
              </w:rPr>
              <w:t>Rank</w:t>
            </w:r>
          </w:p>
        </w:tc>
        <w:tc>
          <w:tcPr>
            <w:tcW w:w="1701" w:type="dxa"/>
            <w:shd w:val="pct20" w:color="auto" w:fill="auto"/>
          </w:tcPr>
          <w:p w:rsidR="004E65B5" w:rsidRPr="00953AD3" w:rsidRDefault="004E65B5" w:rsidP="003F6674">
            <w:pPr>
              <w:jc w:val="center"/>
              <w:rPr>
                <w:b/>
              </w:rPr>
            </w:pPr>
            <w:r w:rsidRPr="00953AD3">
              <w:rPr>
                <w:b/>
              </w:rPr>
              <w:t>ADFELPS</w:t>
            </w:r>
          </w:p>
        </w:tc>
        <w:tc>
          <w:tcPr>
            <w:tcW w:w="4252" w:type="dxa"/>
            <w:shd w:val="pct20" w:color="auto" w:fill="auto"/>
          </w:tcPr>
          <w:p w:rsidR="004E65B5" w:rsidRPr="00953AD3" w:rsidRDefault="004E65B5" w:rsidP="003F6674">
            <w:pPr>
              <w:jc w:val="center"/>
              <w:rPr>
                <w:b/>
              </w:rPr>
            </w:pPr>
            <w:r w:rsidRPr="00953AD3">
              <w:rPr>
                <w:b/>
              </w:rPr>
              <w:t>Aim</w:t>
            </w:r>
          </w:p>
        </w:tc>
        <w:tc>
          <w:tcPr>
            <w:tcW w:w="4285" w:type="dxa"/>
            <w:shd w:val="pct20" w:color="auto" w:fill="auto"/>
          </w:tcPr>
          <w:p w:rsidR="004E65B5" w:rsidRPr="00953AD3" w:rsidRDefault="004E65B5" w:rsidP="003F6674">
            <w:pPr>
              <w:jc w:val="center"/>
              <w:rPr>
                <w:b/>
              </w:rPr>
            </w:pPr>
            <w:r w:rsidRPr="00953AD3">
              <w:rPr>
                <w:b/>
              </w:rPr>
              <w:t>Background</w:t>
            </w:r>
          </w:p>
        </w:tc>
      </w:tr>
      <w:tr w:rsidR="004E65B5" w:rsidTr="003F6674">
        <w:tc>
          <w:tcPr>
            <w:tcW w:w="2093" w:type="dxa"/>
          </w:tcPr>
          <w:p w:rsidR="004E65B5" w:rsidRDefault="004E65B5" w:rsidP="003F6674">
            <w:r w:rsidRPr="00953AD3">
              <w:t>CDIRAC</w:t>
            </w:r>
          </w:p>
        </w:tc>
        <w:tc>
          <w:tcPr>
            <w:tcW w:w="1843" w:type="dxa"/>
          </w:tcPr>
          <w:p w:rsidR="004E65B5" w:rsidRDefault="004E65B5" w:rsidP="003F6674">
            <w:r>
              <w:rPr>
                <w:rFonts w:eastAsia="SimSun" w:cs="Angsana New"/>
                <w:lang w:eastAsia="zh-CN"/>
              </w:rPr>
              <w:t>2</w:t>
            </w:r>
            <w:r>
              <w:rPr>
                <w:rFonts w:eastAsia="SimSun" w:cs="Angsana New"/>
                <w:vertAlign w:val="superscript"/>
                <w:lang w:eastAsia="zh-CN"/>
              </w:rPr>
              <w:t>nd</w:t>
            </w:r>
            <w:r>
              <w:rPr>
                <w:rFonts w:eastAsia="SimSun" w:cs="Angsana New"/>
                <w:lang w:eastAsia="zh-CN"/>
              </w:rPr>
              <w:t xml:space="preserve"> Lieutenant to </w:t>
            </w:r>
            <w:r w:rsidRPr="008E67F8">
              <w:t>Lieutenant Colonel</w:t>
            </w:r>
          </w:p>
        </w:tc>
        <w:tc>
          <w:tcPr>
            <w:tcW w:w="1701" w:type="dxa"/>
          </w:tcPr>
          <w:p w:rsidR="004E65B5" w:rsidRDefault="004E65B5" w:rsidP="003F6674">
            <w:r>
              <w:rPr>
                <w:rFonts w:eastAsia="SimSun" w:cs="Angsana New"/>
                <w:lang w:eastAsia="zh-CN"/>
              </w:rPr>
              <w:t>S6, L7, R7,W5</w:t>
            </w:r>
          </w:p>
        </w:tc>
        <w:tc>
          <w:tcPr>
            <w:tcW w:w="4252" w:type="dxa"/>
          </w:tcPr>
          <w:p w:rsidR="004E65B5" w:rsidRDefault="004E65B5" w:rsidP="003F6674">
            <w:r>
              <w:t xml:space="preserve">The aim of this course is </w:t>
            </w:r>
            <w:r>
              <w:rPr>
                <w:rFonts w:eastAsia="SimSun"/>
                <w:lang w:eastAsia="zh-CN"/>
              </w:rPr>
              <w:t>to train intelligence personnel in research skills and analytical techniques.</w:t>
            </w:r>
          </w:p>
        </w:tc>
        <w:tc>
          <w:tcPr>
            <w:tcW w:w="4285" w:type="dxa"/>
          </w:tcPr>
          <w:p w:rsidR="004E65B5" w:rsidRDefault="004E65B5" w:rsidP="003F6674">
            <w:r>
              <w:t>Personnel assigned to or likely to be assigned to intelligence and analytical positions.</w:t>
            </w:r>
          </w:p>
        </w:tc>
      </w:tr>
    </w:tbl>
    <w:p w:rsidR="004E65B5" w:rsidRPr="009F6D56" w:rsidRDefault="004E65B5" w:rsidP="00797B01">
      <w:pPr>
        <w:pStyle w:val="Header"/>
        <w:jc w:val="center"/>
        <w:rPr>
          <w:b/>
          <w:sz w:val="22"/>
          <w:szCs w:val="22"/>
        </w:rPr>
      </w:pPr>
    </w:p>
    <w:p w:rsidR="004E65B5" w:rsidRDefault="004E65B5"/>
    <w:p w:rsidR="00DB56F5" w:rsidRDefault="00DB56F5" w:rsidP="00797B01"/>
    <w:tbl>
      <w:tblPr>
        <w:tblStyle w:val="TableGrid"/>
        <w:tblW w:w="0" w:type="auto"/>
        <w:tblLook w:val="04A0" w:firstRow="1" w:lastRow="0" w:firstColumn="1" w:lastColumn="0" w:noHBand="0" w:noVBand="1"/>
      </w:tblPr>
      <w:tblGrid>
        <w:gridCol w:w="2093"/>
        <w:gridCol w:w="1843"/>
        <w:gridCol w:w="1701"/>
        <w:gridCol w:w="4252"/>
        <w:gridCol w:w="4285"/>
      </w:tblGrid>
      <w:tr w:rsidR="00DB56F5" w:rsidRPr="00953AD3" w:rsidTr="003F70C7">
        <w:tc>
          <w:tcPr>
            <w:tcW w:w="14174" w:type="dxa"/>
            <w:gridSpan w:val="5"/>
            <w:shd w:val="pct20" w:color="auto" w:fill="auto"/>
          </w:tcPr>
          <w:p w:rsidR="00DB56F5" w:rsidRPr="00953AD3" w:rsidRDefault="00DB56F5" w:rsidP="003F6674">
            <w:pPr>
              <w:jc w:val="center"/>
              <w:rPr>
                <w:b/>
              </w:rPr>
            </w:pPr>
            <w:r>
              <w:rPr>
                <w:b/>
              </w:rPr>
              <w:t>RTA</w:t>
            </w:r>
          </w:p>
        </w:tc>
      </w:tr>
      <w:tr w:rsidR="00797B01" w:rsidRPr="00953AD3" w:rsidTr="003F6674">
        <w:tc>
          <w:tcPr>
            <w:tcW w:w="2093" w:type="dxa"/>
            <w:shd w:val="pct20" w:color="auto" w:fill="auto"/>
          </w:tcPr>
          <w:p w:rsidR="00797B01" w:rsidRPr="00953AD3" w:rsidRDefault="00797B01" w:rsidP="003F6674">
            <w:pPr>
              <w:jc w:val="center"/>
              <w:rPr>
                <w:b/>
              </w:rPr>
            </w:pPr>
            <w:r>
              <w:rPr>
                <w:b/>
              </w:rPr>
              <w:t>C</w:t>
            </w:r>
            <w:r w:rsidRPr="00953AD3">
              <w:rPr>
                <w:b/>
              </w:rPr>
              <w:t>ourse</w:t>
            </w:r>
          </w:p>
        </w:tc>
        <w:tc>
          <w:tcPr>
            <w:tcW w:w="1843" w:type="dxa"/>
            <w:shd w:val="pct20" w:color="auto" w:fill="auto"/>
          </w:tcPr>
          <w:p w:rsidR="00797B01" w:rsidRPr="00953AD3" w:rsidRDefault="00797B01" w:rsidP="003F6674">
            <w:pPr>
              <w:jc w:val="center"/>
              <w:rPr>
                <w:b/>
              </w:rPr>
            </w:pPr>
            <w:r w:rsidRPr="00953AD3">
              <w:rPr>
                <w:b/>
              </w:rPr>
              <w:t>Rank</w:t>
            </w:r>
          </w:p>
        </w:tc>
        <w:tc>
          <w:tcPr>
            <w:tcW w:w="1701" w:type="dxa"/>
            <w:shd w:val="pct20" w:color="auto" w:fill="auto"/>
          </w:tcPr>
          <w:p w:rsidR="00797B01" w:rsidRPr="00953AD3" w:rsidRDefault="00797B01" w:rsidP="003F6674">
            <w:pPr>
              <w:jc w:val="center"/>
              <w:rPr>
                <w:b/>
              </w:rPr>
            </w:pPr>
            <w:r w:rsidRPr="00953AD3">
              <w:rPr>
                <w:b/>
              </w:rPr>
              <w:t>ADFELPS</w:t>
            </w:r>
          </w:p>
        </w:tc>
        <w:tc>
          <w:tcPr>
            <w:tcW w:w="4252" w:type="dxa"/>
            <w:shd w:val="pct20" w:color="auto" w:fill="auto"/>
          </w:tcPr>
          <w:p w:rsidR="00797B01" w:rsidRPr="00953AD3" w:rsidRDefault="00797B01" w:rsidP="003F6674">
            <w:pPr>
              <w:jc w:val="center"/>
              <w:rPr>
                <w:b/>
              </w:rPr>
            </w:pPr>
            <w:r w:rsidRPr="00953AD3">
              <w:rPr>
                <w:b/>
              </w:rPr>
              <w:t>Aim</w:t>
            </w:r>
          </w:p>
        </w:tc>
        <w:tc>
          <w:tcPr>
            <w:tcW w:w="4285" w:type="dxa"/>
            <w:shd w:val="pct20" w:color="auto" w:fill="auto"/>
          </w:tcPr>
          <w:p w:rsidR="00797B01" w:rsidRPr="00953AD3" w:rsidRDefault="00797B01" w:rsidP="003F6674">
            <w:pPr>
              <w:jc w:val="center"/>
              <w:rPr>
                <w:b/>
              </w:rPr>
            </w:pPr>
            <w:r w:rsidRPr="00953AD3">
              <w:rPr>
                <w:b/>
              </w:rPr>
              <w:t>Background</w:t>
            </w:r>
          </w:p>
        </w:tc>
      </w:tr>
      <w:tr w:rsidR="00797B01" w:rsidTr="003F6674">
        <w:tc>
          <w:tcPr>
            <w:tcW w:w="2093" w:type="dxa"/>
          </w:tcPr>
          <w:p w:rsidR="00797B01" w:rsidRDefault="00797B01" w:rsidP="003F6674">
            <w:r w:rsidRPr="00803945">
              <w:t>Combat Officer Advance Course (COAC)</w:t>
            </w:r>
          </w:p>
        </w:tc>
        <w:tc>
          <w:tcPr>
            <w:tcW w:w="1843" w:type="dxa"/>
          </w:tcPr>
          <w:p w:rsidR="00797B01" w:rsidRDefault="00797B01" w:rsidP="003F6674">
            <w:r>
              <w:rPr>
                <w:rFonts w:eastAsia="SimSun" w:cs="Angsana New"/>
                <w:lang w:eastAsia="zh-CN"/>
              </w:rPr>
              <w:t xml:space="preserve">Captain to </w:t>
            </w:r>
            <w:r>
              <w:t>Major</w:t>
            </w:r>
          </w:p>
        </w:tc>
        <w:tc>
          <w:tcPr>
            <w:tcW w:w="1701" w:type="dxa"/>
          </w:tcPr>
          <w:p w:rsidR="00797B01" w:rsidRDefault="00797B01" w:rsidP="003F6674">
            <w:r>
              <w:rPr>
                <w:rFonts w:eastAsia="SimSun" w:cs="Angsana New"/>
                <w:lang w:eastAsia="zh-CN"/>
              </w:rPr>
              <w:t>S7, L7, R7,W7</w:t>
            </w:r>
          </w:p>
        </w:tc>
        <w:tc>
          <w:tcPr>
            <w:tcW w:w="4252" w:type="dxa"/>
          </w:tcPr>
          <w:p w:rsidR="00797B01" w:rsidRDefault="00797B01" w:rsidP="003F6674">
            <w:r>
              <w:t xml:space="preserve">The aim of this course is </w:t>
            </w:r>
            <w:r>
              <w:rPr>
                <w:rFonts w:eastAsia="SimSun"/>
                <w:lang w:eastAsia="zh-CN"/>
              </w:rPr>
              <w:t>to provide the training required for combat arms officers to perform the role of a sub-unit commander or unit operations officer as part of combat operations in a combined arms environment.</w:t>
            </w:r>
          </w:p>
        </w:tc>
        <w:tc>
          <w:tcPr>
            <w:tcW w:w="4285" w:type="dxa"/>
          </w:tcPr>
          <w:p w:rsidR="00797B01" w:rsidRDefault="00797B01" w:rsidP="003F6674">
            <w:r>
              <w:t>This course is for trainees who have completed their corps intermediate staff course and who have a foundation knowledge relating to the conduct of combat operations in a combined arms environment.</w:t>
            </w:r>
          </w:p>
        </w:tc>
      </w:tr>
      <w:tr w:rsidR="00797B01" w:rsidTr="003F6674">
        <w:tc>
          <w:tcPr>
            <w:tcW w:w="2093" w:type="dxa"/>
          </w:tcPr>
          <w:p w:rsidR="00797B01" w:rsidRDefault="00797B01" w:rsidP="003F6674">
            <w:r w:rsidRPr="00C52F73">
              <w:t>Logistics Officer Basic Course (LOBC)</w:t>
            </w:r>
          </w:p>
        </w:tc>
        <w:tc>
          <w:tcPr>
            <w:tcW w:w="1843" w:type="dxa"/>
          </w:tcPr>
          <w:p w:rsidR="00797B01" w:rsidRDefault="00797B01" w:rsidP="003F6674">
            <w:r>
              <w:rPr>
                <w:rFonts w:eastAsia="SimSun"/>
                <w:lang w:eastAsia="zh-CN"/>
              </w:rPr>
              <w:t>Lieutenant to Captain</w:t>
            </w:r>
          </w:p>
        </w:tc>
        <w:tc>
          <w:tcPr>
            <w:tcW w:w="1701" w:type="dxa"/>
          </w:tcPr>
          <w:p w:rsidR="00797B01" w:rsidRDefault="00797B01" w:rsidP="003F6674">
            <w:r>
              <w:rPr>
                <w:rFonts w:eastAsia="SimSun" w:cs="Angsana New"/>
                <w:lang w:eastAsia="zh-CN"/>
              </w:rPr>
              <w:t>S7, L7, R7,W7</w:t>
            </w:r>
          </w:p>
        </w:tc>
        <w:tc>
          <w:tcPr>
            <w:tcW w:w="4252" w:type="dxa"/>
          </w:tcPr>
          <w:p w:rsidR="00797B01" w:rsidRDefault="00797B01" w:rsidP="003F6674">
            <w:r>
              <w:t xml:space="preserve">The aim of this course is to prepare Logistics Officers for their first appointment to a logistics unit (health, transport, ordinance, electrical/mechanical engineering). The training provides a grounding in logistics doctrine, operations (tactical level), and management and support. </w:t>
            </w:r>
          </w:p>
          <w:p w:rsidR="00797B01" w:rsidRDefault="00797B01" w:rsidP="003F6674"/>
        </w:tc>
        <w:tc>
          <w:tcPr>
            <w:tcW w:w="4285" w:type="dxa"/>
          </w:tcPr>
          <w:p w:rsidR="00797B01" w:rsidRDefault="00797B01" w:rsidP="003F6674">
            <w:pPr>
              <w:rPr>
                <w:rFonts w:eastAsia="SimSun"/>
                <w:lang w:eastAsia="zh-CN"/>
              </w:rPr>
            </w:pPr>
            <w:r>
              <w:rPr>
                <w:rFonts w:eastAsia="SimSun"/>
                <w:lang w:eastAsia="zh-CN"/>
              </w:rPr>
              <w:t>Candidates must have graduated from military college (or equivalent).</w:t>
            </w:r>
          </w:p>
          <w:p w:rsidR="00797B01" w:rsidRDefault="00797B01" w:rsidP="003F6674">
            <w:r>
              <w:rPr>
                <w:rFonts w:eastAsia="SimSun"/>
                <w:lang w:eastAsia="zh-CN"/>
              </w:rPr>
              <w:t xml:space="preserve">Note: candidates can be from any logistics corps: </w:t>
            </w:r>
            <w:r>
              <w:t>health, transport, ordinance, electrical/mechanical engineering</w:t>
            </w:r>
          </w:p>
        </w:tc>
      </w:tr>
    </w:tbl>
    <w:p w:rsidR="00797B01" w:rsidRDefault="00797B01" w:rsidP="00797B01"/>
    <w:p w:rsidR="005E3F58" w:rsidRDefault="00DB56F5">
      <w:r>
        <w:br w:type="page"/>
      </w:r>
    </w:p>
    <w:tbl>
      <w:tblPr>
        <w:tblStyle w:val="TableGrid"/>
        <w:tblW w:w="0" w:type="auto"/>
        <w:tblLook w:val="04A0" w:firstRow="1" w:lastRow="0" w:firstColumn="1" w:lastColumn="0" w:noHBand="0" w:noVBand="1"/>
      </w:tblPr>
      <w:tblGrid>
        <w:gridCol w:w="2093"/>
        <w:gridCol w:w="1843"/>
        <w:gridCol w:w="1701"/>
        <w:gridCol w:w="4252"/>
        <w:gridCol w:w="4285"/>
      </w:tblGrid>
      <w:tr w:rsidR="005E3F58" w:rsidRPr="00953AD3" w:rsidTr="003F6674">
        <w:tc>
          <w:tcPr>
            <w:tcW w:w="14174" w:type="dxa"/>
            <w:gridSpan w:val="5"/>
            <w:shd w:val="pct20" w:color="auto" w:fill="auto"/>
          </w:tcPr>
          <w:p w:rsidR="005E3F58" w:rsidRPr="00953AD3" w:rsidRDefault="005E3F58" w:rsidP="00061A06">
            <w:pPr>
              <w:jc w:val="center"/>
              <w:rPr>
                <w:b/>
              </w:rPr>
            </w:pPr>
            <w:r>
              <w:rPr>
                <w:b/>
              </w:rPr>
              <w:t>R</w:t>
            </w:r>
            <w:r w:rsidR="00061A06">
              <w:rPr>
                <w:b/>
              </w:rPr>
              <w:t>TN</w:t>
            </w:r>
          </w:p>
        </w:tc>
      </w:tr>
      <w:tr w:rsidR="005E3F58" w:rsidRPr="00953AD3" w:rsidTr="003F6674">
        <w:tc>
          <w:tcPr>
            <w:tcW w:w="2093" w:type="dxa"/>
            <w:shd w:val="pct20" w:color="auto" w:fill="auto"/>
          </w:tcPr>
          <w:p w:rsidR="005E3F58" w:rsidRPr="00953AD3" w:rsidRDefault="005E3F58" w:rsidP="003F6674">
            <w:pPr>
              <w:jc w:val="center"/>
              <w:rPr>
                <w:b/>
              </w:rPr>
            </w:pPr>
            <w:r>
              <w:rPr>
                <w:b/>
              </w:rPr>
              <w:t>C</w:t>
            </w:r>
            <w:r w:rsidRPr="00953AD3">
              <w:rPr>
                <w:b/>
              </w:rPr>
              <w:t>ourse</w:t>
            </w:r>
          </w:p>
        </w:tc>
        <w:tc>
          <w:tcPr>
            <w:tcW w:w="1843" w:type="dxa"/>
            <w:shd w:val="pct20" w:color="auto" w:fill="auto"/>
          </w:tcPr>
          <w:p w:rsidR="005E3F58" w:rsidRPr="00953AD3" w:rsidRDefault="005E3F58" w:rsidP="003F6674">
            <w:pPr>
              <w:jc w:val="center"/>
              <w:rPr>
                <w:b/>
              </w:rPr>
            </w:pPr>
            <w:r w:rsidRPr="00953AD3">
              <w:rPr>
                <w:b/>
              </w:rPr>
              <w:t>Rank</w:t>
            </w:r>
          </w:p>
        </w:tc>
        <w:tc>
          <w:tcPr>
            <w:tcW w:w="1701" w:type="dxa"/>
            <w:shd w:val="pct20" w:color="auto" w:fill="auto"/>
          </w:tcPr>
          <w:p w:rsidR="005E3F58" w:rsidRPr="00953AD3" w:rsidRDefault="005E3F58" w:rsidP="003F6674">
            <w:pPr>
              <w:jc w:val="center"/>
              <w:rPr>
                <w:b/>
              </w:rPr>
            </w:pPr>
            <w:r w:rsidRPr="00953AD3">
              <w:rPr>
                <w:b/>
              </w:rPr>
              <w:t>ADFELPS</w:t>
            </w:r>
          </w:p>
        </w:tc>
        <w:tc>
          <w:tcPr>
            <w:tcW w:w="4252" w:type="dxa"/>
            <w:shd w:val="pct20" w:color="auto" w:fill="auto"/>
          </w:tcPr>
          <w:p w:rsidR="005E3F58" w:rsidRPr="00953AD3" w:rsidRDefault="005E3F58" w:rsidP="003F6674">
            <w:pPr>
              <w:jc w:val="center"/>
              <w:rPr>
                <w:b/>
              </w:rPr>
            </w:pPr>
            <w:r w:rsidRPr="00953AD3">
              <w:rPr>
                <w:b/>
              </w:rPr>
              <w:t>Aim</w:t>
            </w:r>
          </w:p>
        </w:tc>
        <w:tc>
          <w:tcPr>
            <w:tcW w:w="4285" w:type="dxa"/>
            <w:shd w:val="pct20" w:color="auto" w:fill="auto"/>
          </w:tcPr>
          <w:p w:rsidR="005E3F58" w:rsidRPr="00953AD3" w:rsidRDefault="005E3F58" w:rsidP="003F6674">
            <w:pPr>
              <w:jc w:val="center"/>
              <w:rPr>
                <w:b/>
              </w:rPr>
            </w:pPr>
            <w:r w:rsidRPr="00953AD3">
              <w:rPr>
                <w:b/>
              </w:rPr>
              <w:t>Background</w:t>
            </w:r>
          </w:p>
        </w:tc>
      </w:tr>
      <w:tr w:rsidR="005E3F58" w:rsidTr="003F6674">
        <w:tc>
          <w:tcPr>
            <w:tcW w:w="2093" w:type="dxa"/>
          </w:tcPr>
          <w:p w:rsidR="005E3F58" w:rsidRDefault="00061A06" w:rsidP="003F6674">
            <w:r>
              <w:t xml:space="preserve">New Entry Officers Course </w:t>
            </w:r>
          </w:p>
        </w:tc>
        <w:tc>
          <w:tcPr>
            <w:tcW w:w="1843" w:type="dxa"/>
          </w:tcPr>
          <w:p w:rsidR="005E3F58" w:rsidRDefault="005E3F58" w:rsidP="003F6674">
            <w:r>
              <w:rPr>
                <w:rFonts w:eastAsia="SimSun" w:cs="Angsana New"/>
                <w:lang w:eastAsia="zh-CN"/>
              </w:rPr>
              <w:t xml:space="preserve">Midshipman to Lieutenant </w:t>
            </w:r>
          </w:p>
        </w:tc>
        <w:tc>
          <w:tcPr>
            <w:tcW w:w="1701" w:type="dxa"/>
          </w:tcPr>
          <w:p w:rsidR="005E3F58" w:rsidRDefault="005E3F58" w:rsidP="003F6674">
            <w:pPr>
              <w:rPr>
                <w:rFonts w:eastAsia="SimSun" w:cs="Angsana New"/>
                <w:lang w:eastAsia="zh-CN"/>
              </w:rPr>
            </w:pPr>
            <w:r>
              <w:rPr>
                <w:rFonts w:eastAsia="SimSun" w:cs="Angsana New"/>
                <w:lang w:eastAsia="zh-CN"/>
              </w:rPr>
              <w:t xml:space="preserve">IELTS - </w:t>
            </w:r>
          </w:p>
          <w:p w:rsidR="005E3F58" w:rsidRDefault="005E3F58" w:rsidP="005E3F58">
            <w:r>
              <w:rPr>
                <w:rFonts w:eastAsia="SimSun" w:cs="Angsana New"/>
                <w:lang w:eastAsia="zh-CN"/>
              </w:rPr>
              <w:t>S</w:t>
            </w:r>
            <w:r>
              <w:rPr>
                <w:rFonts w:eastAsia="SimSun" w:cs="Angsana New"/>
                <w:lang w:eastAsia="zh-CN"/>
              </w:rPr>
              <w:t>6</w:t>
            </w:r>
            <w:r>
              <w:rPr>
                <w:rFonts w:eastAsia="SimSun" w:cs="Angsana New"/>
                <w:lang w:eastAsia="zh-CN"/>
              </w:rPr>
              <w:t>, L</w:t>
            </w:r>
            <w:r>
              <w:rPr>
                <w:rFonts w:eastAsia="SimSun" w:cs="Angsana New"/>
                <w:lang w:eastAsia="zh-CN"/>
              </w:rPr>
              <w:t>6.5</w:t>
            </w:r>
            <w:r>
              <w:rPr>
                <w:rFonts w:eastAsia="SimSun" w:cs="Angsana New"/>
                <w:lang w:eastAsia="zh-CN"/>
              </w:rPr>
              <w:t>, R</w:t>
            </w:r>
            <w:r>
              <w:rPr>
                <w:rFonts w:eastAsia="SimSun" w:cs="Angsana New"/>
                <w:lang w:eastAsia="zh-CN"/>
              </w:rPr>
              <w:t>6</w:t>
            </w:r>
            <w:r>
              <w:rPr>
                <w:rFonts w:eastAsia="SimSun" w:cs="Angsana New"/>
                <w:lang w:eastAsia="zh-CN"/>
              </w:rPr>
              <w:t>,W</w:t>
            </w:r>
            <w:r>
              <w:rPr>
                <w:rFonts w:eastAsia="SimSun" w:cs="Angsana New"/>
                <w:lang w:eastAsia="zh-CN"/>
              </w:rPr>
              <w:t>6</w:t>
            </w:r>
          </w:p>
        </w:tc>
        <w:tc>
          <w:tcPr>
            <w:tcW w:w="4252" w:type="dxa"/>
          </w:tcPr>
          <w:p w:rsidR="005E3F58" w:rsidRDefault="005E3F58" w:rsidP="00061A06">
            <w:r>
              <w:t xml:space="preserve">The aim of this course is </w:t>
            </w:r>
            <w:r>
              <w:rPr>
                <w:rFonts w:eastAsia="SimSun"/>
                <w:lang w:eastAsia="zh-CN"/>
              </w:rPr>
              <w:t xml:space="preserve">to provide </w:t>
            </w:r>
            <w:r w:rsidR="00061A06">
              <w:rPr>
                <w:rFonts w:eastAsia="SimSun"/>
                <w:lang w:eastAsia="zh-CN"/>
              </w:rPr>
              <w:t xml:space="preserve">the knowledge, skills and attitude to enable a junior officer to contribute to and effectively lead a naval team. </w:t>
            </w:r>
          </w:p>
        </w:tc>
        <w:tc>
          <w:tcPr>
            <w:tcW w:w="4285" w:type="dxa"/>
          </w:tcPr>
          <w:p w:rsidR="005E3F58" w:rsidRDefault="005E3F58" w:rsidP="00061A06">
            <w:r>
              <w:t xml:space="preserve">This course is for </w:t>
            </w:r>
            <w:r w:rsidR="00061A06">
              <w:t xml:space="preserve">RTN cadets who have been identified to attend ADFA. </w:t>
            </w:r>
          </w:p>
        </w:tc>
      </w:tr>
      <w:tr w:rsidR="005E3F58" w:rsidTr="003F6674">
        <w:tc>
          <w:tcPr>
            <w:tcW w:w="2093" w:type="dxa"/>
          </w:tcPr>
          <w:p w:rsidR="005E3F58" w:rsidRDefault="00556074" w:rsidP="003F6674">
            <w:r w:rsidRPr="00556074">
              <w:t>Medical Officer Underwater Medicine Course (MOUM)</w:t>
            </w:r>
          </w:p>
        </w:tc>
        <w:tc>
          <w:tcPr>
            <w:tcW w:w="1843" w:type="dxa"/>
          </w:tcPr>
          <w:p w:rsidR="005E3F58" w:rsidRDefault="00556074" w:rsidP="003F6674">
            <w:r>
              <w:rPr>
                <w:rFonts w:eastAsia="SimSun"/>
                <w:lang w:eastAsia="zh-CN"/>
              </w:rPr>
              <w:t>No specific rank requirement</w:t>
            </w:r>
          </w:p>
        </w:tc>
        <w:tc>
          <w:tcPr>
            <w:tcW w:w="1701" w:type="dxa"/>
          </w:tcPr>
          <w:p w:rsidR="005E3F58" w:rsidRDefault="005E3F58" w:rsidP="003F6674">
            <w:r>
              <w:rPr>
                <w:rFonts w:eastAsia="SimSun" w:cs="Angsana New"/>
                <w:lang w:eastAsia="zh-CN"/>
              </w:rPr>
              <w:t>S7, L7, R7,W7</w:t>
            </w:r>
          </w:p>
        </w:tc>
        <w:tc>
          <w:tcPr>
            <w:tcW w:w="4252" w:type="dxa"/>
          </w:tcPr>
          <w:p w:rsidR="005E3F58" w:rsidRDefault="00556074" w:rsidP="003F6674">
            <w:r>
              <w:t xml:space="preserve">The aim of the course is to </w:t>
            </w:r>
            <w:r>
              <w:rPr>
                <w:rFonts w:eastAsia="SimSun" w:cs="Angsana New"/>
                <w:bCs/>
                <w:lang w:eastAsia="zh-CN"/>
              </w:rPr>
              <w:t xml:space="preserve">prepare doctors to conduct medial assessments for diving and to diagnose and treat common medical conditions related to diving. </w:t>
            </w:r>
          </w:p>
        </w:tc>
        <w:tc>
          <w:tcPr>
            <w:tcW w:w="4285" w:type="dxa"/>
          </w:tcPr>
          <w:p w:rsidR="005E3F58" w:rsidRDefault="00556074" w:rsidP="003F6674">
            <w:r>
              <w:rPr>
                <w:rFonts w:eastAsia="SimSun"/>
                <w:lang w:eastAsia="zh-CN"/>
              </w:rPr>
              <w:t>C</w:t>
            </w:r>
            <w:r>
              <w:rPr>
                <w:rFonts w:eastAsia="SimSun"/>
                <w:lang w:eastAsia="zh-CN"/>
              </w:rPr>
              <w:t>andidate</w:t>
            </w:r>
            <w:r>
              <w:rPr>
                <w:rFonts w:eastAsia="SimSun"/>
                <w:lang w:eastAsia="zh-CN"/>
              </w:rPr>
              <w:t>s</w:t>
            </w:r>
            <w:r w:rsidRPr="00C66213">
              <w:rPr>
                <w:rFonts w:eastAsia="SimSun"/>
                <w:lang w:eastAsia="zh-CN"/>
              </w:rPr>
              <w:t xml:space="preserve"> must be a qualified Medical Pract</w:t>
            </w:r>
            <w:r w:rsidR="00621FEC">
              <w:rPr>
                <w:rFonts w:eastAsia="SimSun"/>
                <w:lang w:eastAsia="zh-CN"/>
              </w:rPr>
              <w:t>it</w:t>
            </w:r>
            <w:r w:rsidRPr="00C66213">
              <w:rPr>
                <w:rFonts w:eastAsia="SimSun"/>
                <w:lang w:eastAsia="zh-CN"/>
              </w:rPr>
              <w:t>ioner</w:t>
            </w:r>
            <w:r>
              <w:rPr>
                <w:rFonts w:eastAsia="SimSun"/>
                <w:lang w:eastAsia="zh-CN"/>
              </w:rPr>
              <w:t xml:space="preserve">s. </w:t>
            </w:r>
          </w:p>
        </w:tc>
      </w:tr>
      <w:tr w:rsidR="00556074" w:rsidTr="003F6674">
        <w:tc>
          <w:tcPr>
            <w:tcW w:w="2093" w:type="dxa"/>
          </w:tcPr>
          <w:p w:rsidR="00556074" w:rsidRPr="00556074" w:rsidRDefault="00621FEC" w:rsidP="003F6674">
            <w:r w:rsidRPr="00621FEC">
              <w:t xml:space="preserve">Junior Warfare Application Course (JWAC)     </w:t>
            </w:r>
          </w:p>
        </w:tc>
        <w:tc>
          <w:tcPr>
            <w:tcW w:w="1843" w:type="dxa"/>
          </w:tcPr>
          <w:p w:rsidR="00556074" w:rsidRDefault="00621FEC" w:rsidP="003F6674">
            <w:pPr>
              <w:rPr>
                <w:rFonts w:eastAsia="SimSun"/>
                <w:lang w:eastAsia="zh-CN"/>
              </w:rPr>
            </w:pPr>
            <w:r>
              <w:rPr>
                <w:rFonts w:eastAsia="SimSun" w:cs="Angsana New"/>
                <w:lang w:eastAsia="zh-CN"/>
              </w:rPr>
              <w:t>Midshipman to Lieutenant</w:t>
            </w:r>
          </w:p>
        </w:tc>
        <w:tc>
          <w:tcPr>
            <w:tcW w:w="1701" w:type="dxa"/>
          </w:tcPr>
          <w:p w:rsidR="00556074" w:rsidRDefault="00621FEC" w:rsidP="003F6674">
            <w:pPr>
              <w:rPr>
                <w:rFonts w:eastAsia="SimSun" w:cs="Angsana New"/>
                <w:lang w:eastAsia="zh-CN"/>
              </w:rPr>
            </w:pPr>
            <w:r>
              <w:rPr>
                <w:rFonts w:eastAsia="SimSun" w:cs="Angsana New"/>
                <w:lang w:eastAsia="zh-CN"/>
              </w:rPr>
              <w:t>S7, L7, R7,W</w:t>
            </w:r>
            <w:r>
              <w:rPr>
                <w:rFonts w:eastAsia="SimSun" w:cs="Angsana New"/>
                <w:lang w:eastAsia="zh-CN"/>
              </w:rPr>
              <w:t>6</w:t>
            </w:r>
          </w:p>
        </w:tc>
        <w:tc>
          <w:tcPr>
            <w:tcW w:w="4252" w:type="dxa"/>
          </w:tcPr>
          <w:p w:rsidR="00556074" w:rsidRDefault="00621FEC" w:rsidP="003F6674">
            <w:r>
              <w:t xml:space="preserve">The aim of this course is to provide training for junior naval warfare officers to enable them to take charge of a bridge watch at sea, in company with other ships, by day and by night. </w:t>
            </w:r>
          </w:p>
        </w:tc>
        <w:tc>
          <w:tcPr>
            <w:tcW w:w="4285" w:type="dxa"/>
          </w:tcPr>
          <w:p w:rsidR="00556074" w:rsidRDefault="00EA3B5E" w:rsidP="003F6674">
            <w:pPr>
              <w:rPr>
                <w:rFonts w:eastAsia="SimSun"/>
                <w:lang w:eastAsia="zh-CN"/>
              </w:rPr>
            </w:pPr>
            <w:r>
              <w:rPr>
                <w:rFonts w:eastAsia="SimSun"/>
                <w:lang w:eastAsia="zh-CN"/>
              </w:rPr>
              <w:t xml:space="preserve">This course is for RTN cadets who have recently graduated from ADFA. </w:t>
            </w:r>
          </w:p>
        </w:tc>
      </w:tr>
      <w:tr w:rsidR="00917727" w:rsidTr="003F6674">
        <w:tc>
          <w:tcPr>
            <w:tcW w:w="2093" w:type="dxa"/>
          </w:tcPr>
          <w:p w:rsidR="00917727" w:rsidRPr="00621FEC" w:rsidRDefault="00917727" w:rsidP="003F6674">
            <w:r w:rsidRPr="00917727">
              <w:t>Damage Control Instructor (DCI)</w:t>
            </w:r>
          </w:p>
        </w:tc>
        <w:tc>
          <w:tcPr>
            <w:tcW w:w="1843" w:type="dxa"/>
          </w:tcPr>
          <w:p w:rsidR="00917727" w:rsidRDefault="00917727" w:rsidP="003F6674">
            <w:pPr>
              <w:rPr>
                <w:rFonts w:eastAsia="SimSun" w:cs="Angsana New"/>
                <w:lang w:eastAsia="zh-CN"/>
              </w:rPr>
            </w:pPr>
            <w:r>
              <w:rPr>
                <w:rFonts w:eastAsia="SimSun" w:cs="Angsana New"/>
                <w:lang w:eastAsia="zh-CN"/>
              </w:rPr>
              <w:t>Petty Officer to Officer</w:t>
            </w:r>
          </w:p>
        </w:tc>
        <w:tc>
          <w:tcPr>
            <w:tcW w:w="1701" w:type="dxa"/>
          </w:tcPr>
          <w:p w:rsidR="00917727" w:rsidRDefault="00917727" w:rsidP="003F6674">
            <w:pPr>
              <w:rPr>
                <w:rFonts w:eastAsia="SimSun" w:cs="Angsana New"/>
                <w:lang w:eastAsia="zh-CN"/>
              </w:rPr>
            </w:pPr>
            <w:r>
              <w:rPr>
                <w:rFonts w:eastAsia="SimSun" w:cs="Angsana New"/>
                <w:lang w:eastAsia="zh-CN"/>
              </w:rPr>
              <w:t>S7, L7, R6</w:t>
            </w:r>
            <w:r>
              <w:rPr>
                <w:rFonts w:eastAsia="SimSun" w:cs="Angsana New"/>
                <w:lang w:eastAsia="zh-CN"/>
              </w:rPr>
              <w:t>,W6</w:t>
            </w:r>
          </w:p>
        </w:tc>
        <w:tc>
          <w:tcPr>
            <w:tcW w:w="4252" w:type="dxa"/>
          </w:tcPr>
          <w:p w:rsidR="00917727" w:rsidRDefault="00917727" w:rsidP="003F6674">
            <w:r>
              <w:t xml:space="preserve">The aim of this course is to provide senior sailors/officers with training relating to the theoretical and practical skills relating to damage control. </w:t>
            </w:r>
          </w:p>
        </w:tc>
        <w:tc>
          <w:tcPr>
            <w:tcW w:w="4285" w:type="dxa"/>
          </w:tcPr>
          <w:p w:rsidR="00917727" w:rsidRDefault="00917727" w:rsidP="003F6674">
            <w:pPr>
              <w:rPr>
                <w:rFonts w:eastAsia="SimSun"/>
                <w:lang w:eastAsia="zh-CN"/>
              </w:rPr>
            </w:pPr>
            <w:r>
              <w:rPr>
                <w:rFonts w:eastAsia="SimSun"/>
                <w:lang w:eastAsia="zh-CN"/>
              </w:rPr>
              <w:t xml:space="preserve">This course is for senior sailors/officers who are required to have </w:t>
            </w:r>
            <w:proofErr w:type="gramStart"/>
            <w:r>
              <w:rPr>
                <w:rFonts w:eastAsia="SimSun"/>
                <w:lang w:eastAsia="zh-CN"/>
              </w:rPr>
              <w:t>a knowledge</w:t>
            </w:r>
            <w:proofErr w:type="gramEnd"/>
            <w:r>
              <w:rPr>
                <w:rFonts w:eastAsia="SimSun"/>
                <w:lang w:eastAsia="zh-CN"/>
              </w:rPr>
              <w:t xml:space="preserve"> of damage control. </w:t>
            </w:r>
          </w:p>
        </w:tc>
      </w:tr>
      <w:tr w:rsidR="00917727" w:rsidTr="003F6674">
        <w:tc>
          <w:tcPr>
            <w:tcW w:w="2093" w:type="dxa"/>
          </w:tcPr>
          <w:p w:rsidR="00917727" w:rsidRPr="00621FEC" w:rsidRDefault="00917727" w:rsidP="003F6674">
            <w:r w:rsidRPr="00917727">
              <w:t>Marine Gas Turbine Basic Course (MGTB)</w:t>
            </w:r>
          </w:p>
        </w:tc>
        <w:tc>
          <w:tcPr>
            <w:tcW w:w="1843" w:type="dxa"/>
          </w:tcPr>
          <w:p w:rsidR="00917727" w:rsidRDefault="008E75E1" w:rsidP="003F6674">
            <w:pPr>
              <w:rPr>
                <w:rFonts w:eastAsia="SimSun" w:cs="Angsana New"/>
                <w:lang w:eastAsia="zh-CN"/>
              </w:rPr>
            </w:pPr>
            <w:r>
              <w:rPr>
                <w:rFonts w:eastAsia="SimSun"/>
                <w:lang w:eastAsia="zh-CN"/>
              </w:rPr>
              <w:t>Minimum rank of seaman</w:t>
            </w:r>
          </w:p>
        </w:tc>
        <w:tc>
          <w:tcPr>
            <w:tcW w:w="1701" w:type="dxa"/>
          </w:tcPr>
          <w:p w:rsidR="00917727" w:rsidRDefault="008E75E1" w:rsidP="003F6674">
            <w:pPr>
              <w:rPr>
                <w:rFonts w:eastAsia="SimSun" w:cs="Angsana New"/>
                <w:lang w:eastAsia="zh-CN"/>
              </w:rPr>
            </w:pPr>
            <w:r>
              <w:rPr>
                <w:rFonts w:eastAsia="SimSun" w:cs="Angsana New"/>
                <w:lang w:eastAsia="zh-CN"/>
              </w:rPr>
              <w:t>S6, L7, R7, W6</w:t>
            </w:r>
          </w:p>
        </w:tc>
        <w:tc>
          <w:tcPr>
            <w:tcW w:w="4252" w:type="dxa"/>
          </w:tcPr>
          <w:p w:rsidR="00917727" w:rsidRDefault="008E75E1" w:rsidP="003F6674">
            <w:r w:rsidRPr="00B07B59">
              <w:rPr>
                <w:rFonts w:eastAsia="SimSun" w:cs="Angsana New"/>
                <w:bCs/>
                <w:lang w:eastAsia="zh-CN"/>
              </w:rPr>
              <w:t>This course is designed to give trainees an understanding of how a gas turbine works. The course also aims to develop knowledge relating to the gas turbine support systems.</w:t>
            </w:r>
          </w:p>
        </w:tc>
        <w:tc>
          <w:tcPr>
            <w:tcW w:w="4285" w:type="dxa"/>
          </w:tcPr>
          <w:p w:rsidR="00917727" w:rsidRDefault="008E75E1" w:rsidP="003F6674">
            <w:pPr>
              <w:rPr>
                <w:rFonts w:eastAsia="SimSun"/>
                <w:lang w:eastAsia="zh-CN"/>
              </w:rPr>
            </w:pPr>
            <w:r>
              <w:rPr>
                <w:rFonts w:eastAsia="SimSun"/>
                <w:lang w:eastAsia="zh-CN"/>
              </w:rPr>
              <w:t>Candidates are required to have an engineering background, specifically relating to mechanical or electrical marine categories.</w:t>
            </w:r>
          </w:p>
        </w:tc>
      </w:tr>
      <w:tr w:rsidR="008E75E1" w:rsidTr="003F6674">
        <w:tc>
          <w:tcPr>
            <w:tcW w:w="2093" w:type="dxa"/>
          </w:tcPr>
          <w:p w:rsidR="008E75E1" w:rsidRPr="00621FEC" w:rsidRDefault="008E75E1" w:rsidP="003F6674">
            <w:r w:rsidRPr="008E75E1">
              <w:t>RAN FFG LM 2500 Gas Turbine Course</w:t>
            </w:r>
          </w:p>
        </w:tc>
        <w:tc>
          <w:tcPr>
            <w:tcW w:w="1843" w:type="dxa"/>
          </w:tcPr>
          <w:p w:rsidR="008E75E1" w:rsidRDefault="003063DB" w:rsidP="003F6674">
            <w:pPr>
              <w:rPr>
                <w:rFonts w:eastAsia="SimSun" w:cs="Angsana New"/>
                <w:lang w:eastAsia="zh-CN"/>
              </w:rPr>
            </w:pPr>
            <w:r>
              <w:rPr>
                <w:rFonts w:eastAsia="SimSun"/>
                <w:lang w:eastAsia="zh-CN"/>
              </w:rPr>
              <w:t>Minimum rank of S</w:t>
            </w:r>
            <w:r w:rsidR="008E75E1">
              <w:rPr>
                <w:rFonts w:eastAsia="SimSun"/>
                <w:lang w:eastAsia="zh-CN"/>
              </w:rPr>
              <w:t>eaman</w:t>
            </w:r>
          </w:p>
        </w:tc>
        <w:tc>
          <w:tcPr>
            <w:tcW w:w="1701" w:type="dxa"/>
          </w:tcPr>
          <w:p w:rsidR="008E75E1" w:rsidRDefault="008E75E1" w:rsidP="003F6674">
            <w:pPr>
              <w:rPr>
                <w:rFonts w:eastAsia="SimSun" w:cs="Angsana New"/>
                <w:lang w:eastAsia="zh-CN"/>
              </w:rPr>
            </w:pPr>
            <w:r>
              <w:rPr>
                <w:rFonts w:eastAsia="SimSun" w:cs="Angsana New"/>
                <w:lang w:eastAsia="zh-CN"/>
              </w:rPr>
              <w:t>S6, L7, R7, W6</w:t>
            </w:r>
          </w:p>
        </w:tc>
        <w:tc>
          <w:tcPr>
            <w:tcW w:w="4252" w:type="dxa"/>
          </w:tcPr>
          <w:p w:rsidR="008E75E1" w:rsidRDefault="008E75E1" w:rsidP="003F6674">
            <w:r w:rsidRPr="00B07B59">
              <w:rPr>
                <w:rFonts w:eastAsia="SimSun" w:cs="Angsana New"/>
                <w:bCs/>
                <w:lang w:eastAsia="zh-CN"/>
              </w:rPr>
              <w:t>The course is designed to teach personnel to cry out maintenance and repairs to LM 2500 gas turbines currently used in Guided Missile frigate (FFG) and ANZAC Class ships.</w:t>
            </w:r>
          </w:p>
        </w:tc>
        <w:tc>
          <w:tcPr>
            <w:tcW w:w="4285" w:type="dxa"/>
          </w:tcPr>
          <w:p w:rsidR="008E75E1" w:rsidRDefault="008E75E1" w:rsidP="003F6674">
            <w:pPr>
              <w:rPr>
                <w:rFonts w:eastAsia="SimSun"/>
                <w:lang w:eastAsia="zh-CN"/>
              </w:rPr>
            </w:pPr>
            <w:r>
              <w:rPr>
                <w:rFonts w:eastAsia="SimSun"/>
                <w:lang w:eastAsia="zh-CN"/>
              </w:rPr>
              <w:t>Candidates are required to have an engineering background, specifically relating to mechanical or electrical marine categories.</w:t>
            </w:r>
          </w:p>
        </w:tc>
      </w:tr>
      <w:tr w:rsidR="008E75E1" w:rsidTr="003F6674">
        <w:tc>
          <w:tcPr>
            <w:tcW w:w="2093" w:type="dxa"/>
          </w:tcPr>
          <w:p w:rsidR="008E75E1" w:rsidRPr="00621FEC" w:rsidRDefault="003063DB" w:rsidP="003F6674">
            <w:r w:rsidRPr="003063DB">
              <w:t>Ship Vibration Analysis Course</w:t>
            </w:r>
          </w:p>
        </w:tc>
        <w:tc>
          <w:tcPr>
            <w:tcW w:w="1843" w:type="dxa"/>
          </w:tcPr>
          <w:p w:rsidR="008E75E1" w:rsidRDefault="003063DB" w:rsidP="003F6674">
            <w:pPr>
              <w:rPr>
                <w:rFonts w:eastAsia="SimSun" w:cs="Angsana New"/>
                <w:lang w:eastAsia="zh-CN"/>
              </w:rPr>
            </w:pPr>
            <w:r>
              <w:rPr>
                <w:rFonts w:eastAsia="SimSun"/>
                <w:lang w:eastAsia="zh-CN"/>
              </w:rPr>
              <w:t xml:space="preserve">No specific rank requirement.  </w:t>
            </w:r>
          </w:p>
        </w:tc>
        <w:tc>
          <w:tcPr>
            <w:tcW w:w="1701" w:type="dxa"/>
          </w:tcPr>
          <w:p w:rsidR="008E75E1" w:rsidRDefault="003063DB" w:rsidP="003F6674">
            <w:pPr>
              <w:rPr>
                <w:rFonts w:eastAsia="SimSun" w:cs="Angsana New"/>
                <w:lang w:eastAsia="zh-CN"/>
              </w:rPr>
            </w:pPr>
            <w:r w:rsidRPr="00FC5656">
              <w:rPr>
                <w:rFonts w:eastAsia="SimSun" w:cs="Angsana New"/>
                <w:lang w:eastAsia="zh-CN"/>
              </w:rPr>
              <w:t>S</w:t>
            </w:r>
            <w:r>
              <w:rPr>
                <w:rFonts w:eastAsia="SimSun" w:cs="Angsana New"/>
                <w:lang w:eastAsia="zh-CN"/>
              </w:rPr>
              <w:t>6</w:t>
            </w:r>
            <w:r w:rsidRPr="00FC5656">
              <w:rPr>
                <w:rFonts w:eastAsia="SimSun" w:cs="Angsana New"/>
                <w:lang w:eastAsia="zh-CN"/>
              </w:rPr>
              <w:t>, L7, R7, W</w:t>
            </w:r>
            <w:r>
              <w:rPr>
                <w:rFonts w:eastAsia="SimSun" w:cs="Angsana New"/>
                <w:lang w:eastAsia="zh-CN"/>
              </w:rPr>
              <w:t>6</w:t>
            </w:r>
          </w:p>
        </w:tc>
        <w:tc>
          <w:tcPr>
            <w:tcW w:w="4252" w:type="dxa"/>
          </w:tcPr>
          <w:p w:rsidR="008E75E1" w:rsidRDefault="003063DB" w:rsidP="003F6674">
            <w:r>
              <w:t>The course aims to provide officers and sailors with basic knowledge and skills that are required to carry out vibration analysis on ships.  The course is computer based using databases and equipment.</w:t>
            </w:r>
          </w:p>
        </w:tc>
        <w:tc>
          <w:tcPr>
            <w:tcW w:w="4285" w:type="dxa"/>
          </w:tcPr>
          <w:p w:rsidR="008E75E1" w:rsidRDefault="003063DB" w:rsidP="003F6674">
            <w:pPr>
              <w:rPr>
                <w:rFonts w:eastAsia="SimSun"/>
                <w:lang w:eastAsia="zh-CN"/>
              </w:rPr>
            </w:pPr>
            <w:r>
              <w:rPr>
                <w:rFonts w:eastAsia="SimSun"/>
                <w:lang w:eastAsia="zh-CN"/>
              </w:rPr>
              <w:t xml:space="preserve">This course is for </w:t>
            </w:r>
            <w:proofErr w:type="gramStart"/>
            <w:r>
              <w:rPr>
                <w:rFonts w:eastAsia="SimSun"/>
                <w:lang w:eastAsia="zh-CN"/>
              </w:rPr>
              <w:t>candidate who are</w:t>
            </w:r>
            <w:proofErr w:type="gramEnd"/>
            <w:r>
              <w:rPr>
                <w:rFonts w:eastAsia="SimSun"/>
                <w:lang w:eastAsia="zh-CN"/>
              </w:rPr>
              <w:t xml:space="preserve"> required to have a knowledge of ship vibration analysis. </w:t>
            </w:r>
          </w:p>
        </w:tc>
      </w:tr>
      <w:tr w:rsidR="008E75E1" w:rsidTr="003F6674">
        <w:tc>
          <w:tcPr>
            <w:tcW w:w="2093" w:type="dxa"/>
          </w:tcPr>
          <w:p w:rsidR="008E75E1" w:rsidRPr="00621FEC" w:rsidRDefault="003063DB" w:rsidP="003F6674">
            <w:r w:rsidRPr="003063DB">
              <w:t>Fuel and Lube Oil Quality Control Course (FLOQC)</w:t>
            </w:r>
          </w:p>
        </w:tc>
        <w:tc>
          <w:tcPr>
            <w:tcW w:w="1843" w:type="dxa"/>
          </w:tcPr>
          <w:p w:rsidR="008E75E1" w:rsidRDefault="003063DB" w:rsidP="003F6674">
            <w:pPr>
              <w:rPr>
                <w:rFonts w:eastAsia="SimSun" w:cs="Angsana New"/>
                <w:lang w:eastAsia="zh-CN"/>
              </w:rPr>
            </w:pPr>
            <w:r>
              <w:rPr>
                <w:rFonts w:eastAsia="SimSun"/>
                <w:lang w:eastAsia="zh-CN"/>
              </w:rPr>
              <w:t xml:space="preserve">Minimum rank of </w:t>
            </w:r>
            <w:r>
              <w:rPr>
                <w:rFonts w:eastAsia="SimSun"/>
                <w:lang w:eastAsia="zh-CN"/>
              </w:rPr>
              <w:t>Able S</w:t>
            </w:r>
            <w:r>
              <w:rPr>
                <w:rFonts w:eastAsia="SimSun"/>
                <w:lang w:eastAsia="zh-CN"/>
              </w:rPr>
              <w:t>eaman</w:t>
            </w:r>
          </w:p>
        </w:tc>
        <w:tc>
          <w:tcPr>
            <w:tcW w:w="1701" w:type="dxa"/>
          </w:tcPr>
          <w:p w:rsidR="008E75E1" w:rsidRDefault="003063DB" w:rsidP="003F6674">
            <w:pPr>
              <w:rPr>
                <w:rFonts w:eastAsia="SimSun" w:cs="Angsana New"/>
                <w:lang w:eastAsia="zh-CN"/>
              </w:rPr>
            </w:pPr>
            <w:r w:rsidRPr="00FC5656">
              <w:rPr>
                <w:rFonts w:eastAsia="SimSun" w:cs="Angsana New"/>
                <w:lang w:eastAsia="zh-CN"/>
              </w:rPr>
              <w:t>S</w:t>
            </w:r>
            <w:r>
              <w:rPr>
                <w:rFonts w:eastAsia="SimSun" w:cs="Angsana New"/>
                <w:lang w:eastAsia="zh-CN"/>
              </w:rPr>
              <w:t>6</w:t>
            </w:r>
            <w:r w:rsidRPr="00FC5656">
              <w:rPr>
                <w:rFonts w:eastAsia="SimSun" w:cs="Angsana New"/>
                <w:lang w:eastAsia="zh-CN"/>
              </w:rPr>
              <w:t>, L7, R7, W</w:t>
            </w:r>
            <w:r>
              <w:rPr>
                <w:rFonts w:eastAsia="SimSun" w:cs="Angsana New"/>
                <w:lang w:eastAsia="zh-CN"/>
              </w:rPr>
              <w:t>6</w:t>
            </w:r>
          </w:p>
        </w:tc>
        <w:tc>
          <w:tcPr>
            <w:tcW w:w="4252" w:type="dxa"/>
          </w:tcPr>
          <w:p w:rsidR="008E75E1" w:rsidRDefault="003063DB" w:rsidP="003F6674">
            <w:r>
              <w:t xml:space="preserve">This course aims to provide officers and sailors with the basic knowledge and skills that are required to store, handle and test fuels/lubricants correctly. </w:t>
            </w:r>
          </w:p>
        </w:tc>
        <w:tc>
          <w:tcPr>
            <w:tcW w:w="4285" w:type="dxa"/>
          </w:tcPr>
          <w:p w:rsidR="008E75E1" w:rsidRDefault="003063DB" w:rsidP="003F6674">
            <w:pPr>
              <w:rPr>
                <w:rFonts w:eastAsia="SimSun"/>
                <w:lang w:eastAsia="zh-CN"/>
              </w:rPr>
            </w:pPr>
            <w:r>
              <w:rPr>
                <w:rFonts w:eastAsia="SimSun"/>
                <w:lang w:eastAsia="zh-CN"/>
              </w:rPr>
              <w:t xml:space="preserve">This course is for officers and sailors who are required to have knowledge relating to fuels and lubricants. </w:t>
            </w:r>
          </w:p>
        </w:tc>
      </w:tr>
      <w:tr w:rsidR="008E75E1" w:rsidTr="003F6674">
        <w:tc>
          <w:tcPr>
            <w:tcW w:w="2093" w:type="dxa"/>
          </w:tcPr>
          <w:p w:rsidR="008E75E1" w:rsidRPr="00621FEC" w:rsidRDefault="00090D75" w:rsidP="003F6674">
            <w:r w:rsidRPr="00090D75">
              <w:t>International Mine Warfare Officers Course (IMWOC)</w:t>
            </w:r>
          </w:p>
        </w:tc>
        <w:tc>
          <w:tcPr>
            <w:tcW w:w="1843" w:type="dxa"/>
          </w:tcPr>
          <w:p w:rsidR="008E75E1" w:rsidRDefault="00090D75" w:rsidP="003F6674">
            <w:pPr>
              <w:rPr>
                <w:rFonts w:eastAsia="SimSun" w:cs="Angsana New"/>
                <w:lang w:eastAsia="zh-CN"/>
              </w:rPr>
            </w:pPr>
            <w:r>
              <w:rPr>
                <w:rFonts w:eastAsia="SimSun" w:cs="Angsana New"/>
                <w:lang w:eastAsia="zh-CN"/>
              </w:rPr>
              <w:t>Sub Lieutenant to Lieutenant</w:t>
            </w:r>
          </w:p>
        </w:tc>
        <w:tc>
          <w:tcPr>
            <w:tcW w:w="1701" w:type="dxa"/>
          </w:tcPr>
          <w:p w:rsidR="008E75E1" w:rsidRDefault="00090D75" w:rsidP="003F6674">
            <w:pPr>
              <w:rPr>
                <w:rFonts w:eastAsia="SimSun" w:cs="Angsana New"/>
                <w:lang w:eastAsia="zh-CN"/>
              </w:rPr>
            </w:pPr>
            <w:r>
              <w:rPr>
                <w:rFonts w:eastAsia="SimSun" w:cs="Angsana New"/>
                <w:lang w:eastAsia="zh-CN"/>
              </w:rPr>
              <w:t>S7, L7, R7, W6</w:t>
            </w:r>
            <w:bookmarkStart w:id="0" w:name="_GoBack"/>
            <w:bookmarkEnd w:id="0"/>
          </w:p>
        </w:tc>
        <w:tc>
          <w:tcPr>
            <w:tcW w:w="4252" w:type="dxa"/>
          </w:tcPr>
          <w:p w:rsidR="008E75E1" w:rsidRDefault="00090D75" w:rsidP="003F6674">
            <w:r>
              <w:t>The aim of the course is to provide international officers with the skills to perform the duties of a Mine Warfare Officer while operating on a Mine Countermeasures Vessel.</w:t>
            </w:r>
          </w:p>
        </w:tc>
        <w:tc>
          <w:tcPr>
            <w:tcW w:w="4285" w:type="dxa"/>
          </w:tcPr>
          <w:p w:rsidR="008E75E1" w:rsidRDefault="00090D75" w:rsidP="003F6674">
            <w:pPr>
              <w:rPr>
                <w:rFonts w:eastAsia="SimSun"/>
                <w:lang w:eastAsia="zh-CN"/>
              </w:rPr>
            </w:pPr>
            <w:r>
              <w:t xml:space="preserve">Candidates are required to have a Bridge </w:t>
            </w:r>
            <w:proofErr w:type="spellStart"/>
            <w:r>
              <w:t>Watchkeeping</w:t>
            </w:r>
            <w:proofErr w:type="spellEnd"/>
            <w:r>
              <w:t xml:space="preserve"> Certificate and have seamanship and ship handling experience.</w:t>
            </w:r>
          </w:p>
        </w:tc>
      </w:tr>
    </w:tbl>
    <w:p w:rsidR="00DB56F5" w:rsidRDefault="00DB56F5"/>
    <w:tbl>
      <w:tblPr>
        <w:tblStyle w:val="TableGrid"/>
        <w:tblW w:w="0" w:type="auto"/>
        <w:tblLook w:val="04A0" w:firstRow="1" w:lastRow="0" w:firstColumn="1" w:lastColumn="0" w:noHBand="0" w:noVBand="1"/>
      </w:tblPr>
      <w:tblGrid>
        <w:gridCol w:w="2093"/>
        <w:gridCol w:w="1843"/>
        <w:gridCol w:w="1701"/>
        <w:gridCol w:w="4252"/>
        <w:gridCol w:w="4285"/>
      </w:tblGrid>
      <w:tr w:rsidR="004549E5" w:rsidRPr="00953AD3" w:rsidTr="003F6674">
        <w:tc>
          <w:tcPr>
            <w:tcW w:w="14174" w:type="dxa"/>
            <w:gridSpan w:val="5"/>
            <w:shd w:val="pct20" w:color="auto" w:fill="auto"/>
          </w:tcPr>
          <w:p w:rsidR="004549E5" w:rsidRPr="00953AD3" w:rsidRDefault="004549E5" w:rsidP="003F6674">
            <w:pPr>
              <w:jc w:val="center"/>
              <w:rPr>
                <w:b/>
              </w:rPr>
            </w:pPr>
            <w:r>
              <w:rPr>
                <w:b/>
              </w:rPr>
              <w:t>RTA</w:t>
            </w:r>
            <w:r>
              <w:rPr>
                <w:b/>
              </w:rPr>
              <w:t>F</w:t>
            </w:r>
          </w:p>
        </w:tc>
      </w:tr>
      <w:tr w:rsidR="004549E5" w:rsidRPr="00953AD3" w:rsidTr="003F6674">
        <w:tc>
          <w:tcPr>
            <w:tcW w:w="2093" w:type="dxa"/>
            <w:shd w:val="pct20" w:color="auto" w:fill="auto"/>
          </w:tcPr>
          <w:p w:rsidR="004549E5" w:rsidRPr="00953AD3" w:rsidRDefault="004549E5" w:rsidP="003F6674">
            <w:pPr>
              <w:jc w:val="center"/>
              <w:rPr>
                <w:b/>
              </w:rPr>
            </w:pPr>
            <w:r>
              <w:rPr>
                <w:b/>
              </w:rPr>
              <w:t>C</w:t>
            </w:r>
            <w:r w:rsidRPr="00953AD3">
              <w:rPr>
                <w:b/>
              </w:rPr>
              <w:t>ourse</w:t>
            </w:r>
          </w:p>
        </w:tc>
        <w:tc>
          <w:tcPr>
            <w:tcW w:w="1843" w:type="dxa"/>
            <w:shd w:val="pct20" w:color="auto" w:fill="auto"/>
          </w:tcPr>
          <w:p w:rsidR="004549E5" w:rsidRPr="00953AD3" w:rsidRDefault="004549E5" w:rsidP="003F6674">
            <w:pPr>
              <w:jc w:val="center"/>
              <w:rPr>
                <w:b/>
              </w:rPr>
            </w:pPr>
            <w:r w:rsidRPr="00953AD3">
              <w:rPr>
                <w:b/>
              </w:rPr>
              <w:t>Rank</w:t>
            </w:r>
          </w:p>
        </w:tc>
        <w:tc>
          <w:tcPr>
            <w:tcW w:w="1701" w:type="dxa"/>
            <w:shd w:val="pct20" w:color="auto" w:fill="auto"/>
          </w:tcPr>
          <w:p w:rsidR="004549E5" w:rsidRPr="00953AD3" w:rsidRDefault="004549E5" w:rsidP="003F6674">
            <w:pPr>
              <w:jc w:val="center"/>
              <w:rPr>
                <w:b/>
              </w:rPr>
            </w:pPr>
            <w:r w:rsidRPr="00953AD3">
              <w:rPr>
                <w:b/>
              </w:rPr>
              <w:t>ADFELPS</w:t>
            </w:r>
          </w:p>
        </w:tc>
        <w:tc>
          <w:tcPr>
            <w:tcW w:w="4252" w:type="dxa"/>
            <w:shd w:val="pct20" w:color="auto" w:fill="auto"/>
          </w:tcPr>
          <w:p w:rsidR="004549E5" w:rsidRPr="00953AD3" w:rsidRDefault="004549E5" w:rsidP="003F6674">
            <w:pPr>
              <w:jc w:val="center"/>
              <w:rPr>
                <w:b/>
              </w:rPr>
            </w:pPr>
            <w:r w:rsidRPr="00953AD3">
              <w:rPr>
                <w:b/>
              </w:rPr>
              <w:t>Aim</w:t>
            </w:r>
          </w:p>
        </w:tc>
        <w:tc>
          <w:tcPr>
            <w:tcW w:w="4285" w:type="dxa"/>
            <w:shd w:val="pct20" w:color="auto" w:fill="auto"/>
          </w:tcPr>
          <w:p w:rsidR="004549E5" w:rsidRPr="00953AD3" w:rsidRDefault="004549E5" w:rsidP="003F6674">
            <w:pPr>
              <w:jc w:val="center"/>
              <w:rPr>
                <w:b/>
              </w:rPr>
            </w:pPr>
            <w:r w:rsidRPr="00953AD3">
              <w:rPr>
                <w:b/>
              </w:rPr>
              <w:t>Background</w:t>
            </w:r>
          </w:p>
        </w:tc>
      </w:tr>
      <w:tr w:rsidR="004549E5" w:rsidTr="003F6674">
        <w:tc>
          <w:tcPr>
            <w:tcW w:w="2093" w:type="dxa"/>
          </w:tcPr>
          <w:p w:rsidR="004549E5" w:rsidRDefault="004549E5" w:rsidP="003F6674">
            <w:r w:rsidRPr="004549E5">
              <w:t>Senior Explosive Ordnance Managers Course</w:t>
            </w:r>
          </w:p>
        </w:tc>
        <w:tc>
          <w:tcPr>
            <w:tcW w:w="1843" w:type="dxa"/>
          </w:tcPr>
          <w:p w:rsidR="004549E5" w:rsidRDefault="004549E5" w:rsidP="003F6674">
            <w:r>
              <w:rPr>
                <w:rFonts w:eastAsia="SimSun"/>
                <w:lang w:eastAsia="zh-CN"/>
              </w:rPr>
              <w:t xml:space="preserve">Minimum rank of </w:t>
            </w:r>
            <w:r>
              <w:rPr>
                <w:rFonts w:eastAsia="SimSun"/>
                <w:lang w:eastAsia="zh-CN"/>
              </w:rPr>
              <w:t>Corporal (or equivalent)</w:t>
            </w:r>
          </w:p>
        </w:tc>
        <w:tc>
          <w:tcPr>
            <w:tcW w:w="1701" w:type="dxa"/>
          </w:tcPr>
          <w:p w:rsidR="004549E5" w:rsidRDefault="004549E5" w:rsidP="003F6674">
            <w:r>
              <w:rPr>
                <w:rFonts w:eastAsia="SimSun" w:cs="Angsana New"/>
                <w:lang w:eastAsia="zh-CN"/>
              </w:rPr>
              <w:t>S7, L7, R7,W7</w:t>
            </w:r>
          </w:p>
        </w:tc>
        <w:tc>
          <w:tcPr>
            <w:tcW w:w="4252" w:type="dxa"/>
          </w:tcPr>
          <w:p w:rsidR="004549E5" w:rsidRDefault="004549E5" w:rsidP="004549E5">
            <w:r>
              <w:t xml:space="preserve">The aim of this course is </w:t>
            </w:r>
            <w:r>
              <w:rPr>
                <w:rFonts w:eastAsia="SimSun"/>
                <w:lang w:eastAsia="zh-CN"/>
              </w:rPr>
              <w:t xml:space="preserve">to provide </w:t>
            </w:r>
            <w:r>
              <w:rPr>
                <w:rFonts w:eastAsia="SimSun"/>
                <w:lang w:eastAsia="zh-CN"/>
              </w:rPr>
              <w:t xml:space="preserve">training relating to the management of stored and in-use explosive ordinance at the Squadron/Unit level. There is a particular focus on regulations and safety.  </w:t>
            </w:r>
          </w:p>
        </w:tc>
        <w:tc>
          <w:tcPr>
            <w:tcW w:w="4285" w:type="dxa"/>
          </w:tcPr>
          <w:p w:rsidR="004549E5" w:rsidRDefault="004549E5" w:rsidP="004549E5">
            <w:r>
              <w:t xml:space="preserve">Candidates must be from the aviation technical trades and have completed an explosive ordinance supervisor course or a senior weapons specialist course. </w:t>
            </w:r>
          </w:p>
        </w:tc>
      </w:tr>
      <w:tr w:rsidR="004549E5" w:rsidTr="003F6674">
        <w:tc>
          <w:tcPr>
            <w:tcW w:w="2093" w:type="dxa"/>
          </w:tcPr>
          <w:p w:rsidR="004549E5" w:rsidRDefault="00F95A04" w:rsidP="003F6674">
            <w:r w:rsidRPr="00F95A04">
              <w:t>Squadron Leader Course</w:t>
            </w:r>
          </w:p>
        </w:tc>
        <w:tc>
          <w:tcPr>
            <w:tcW w:w="1843" w:type="dxa"/>
          </w:tcPr>
          <w:p w:rsidR="004549E5" w:rsidRDefault="00F95A04" w:rsidP="003F6674">
            <w:r>
              <w:rPr>
                <w:rFonts w:eastAsia="SimSun"/>
                <w:lang w:eastAsia="zh-CN"/>
              </w:rPr>
              <w:t xml:space="preserve">Flight Lieutenant to Squadron Leader </w:t>
            </w:r>
          </w:p>
        </w:tc>
        <w:tc>
          <w:tcPr>
            <w:tcW w:w="1701" w:type="dxa"/>
          </w:tcPr>
          <w:p w:rsidR="004549E5" w:rsidRDefault="004549E5" w:rsidP="003F6674">
            <w:r>
              <w:rPr>
                <w:rFonts w:eastAsia="SimSun" w:cs="Angsana New"/>
                <w:lang w:eastAsia="zh-CN"/>
              </w:rPr>
              <w:t>S7, L7, R7,W7</w:t>
            </w:r>
          </w:p>
        </w:tc>
        <w:tc>
          <w:tcPr>
            <w:tcW w:w="4252" w:type="dxa"/>
          </w:tcPr>
          <w:p w:rsidR="00F95A04" w:rsidRPr="00F95A04" w:rsidRDefault="00F95A04" w:rsidP="00F95A04">
            <w:pPr>
              <w:pStyle w:val="NormalWeb"/>
              <w:rPr>
                <w:color w:val="000000"/>
              </w:rPr>
            </w:pPr>
            <w:r w:rsidRPr="00F95A04">
              <w:rPr>
                <w:color w:val="000000"/>
              </w:rPr>
              <w:t>The aim of the SQNLDR Residential Course is to graduate officers with the knowledge, skills and attitudes for effective performance at SQNLDR rank.</w:t>
            </w:r>
          </w:p>
          <w:p w:rsidR="004549E5" w:rsidRPr="00F95A04" w:rsidRDefault="004549E5" w:rsidP="00F95A04"/>
        </w:tc>
        <w:tc>
          <w:tcPr>
            <w:tcW w:w="4285" w:type="dxa"/>
          </w:tcPr>
          <w:p w:rsidR="004549E5" w:rsidRDefault="004549E5" w:rsidP="00F95A04">
            <w:r>
              <w:rPr>
                <w:rFonts w:eastAsia="SimSun"/>
                <w:lang w:eastAsia="zh-CN"/>
              </w:rPr>
              <w:t xml:space="preserve">Candidates must </w:t>
            </w:r>
            <w:r w:rsidR="00F95A04">
              <w:rPr>
                <w:rFonts w:eastAsia="SimSun"/>
                <w:lang w:eastAsia="zh-CN"/>
              </w:rPr>
              <w:t>due for promotion to the rank of Squadron Leader.</w:t>
            </w:r>
          </w:p>
        </w:tc>
      </w:tr>
    </w:tbl>
    <w:p w:rsidR="00797B01" w:rsidRPr="00797B01" w:rsidRDefault="00797B01" w:rsidP="00797B01"/>
    <w:sectPr w:rsidR="00797B01" w:rsidRPr="00797B01" w:rsidSect="003834F9">
      <w:headerReference w:type="default" r:id="rId8"/>
      <w:foot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4F9" w:rsidRDefault="003834F9" w:rsidP="003834F9">
      <w:r>
        <w:separator/>
      </w:r>
    </w:p>
  </w:endnote>
  <w:endnote w:type="continuationSeparator" w:id="0">
    <w:p w:rsidR="003834F9" w:rsidRDefault="003834F9" w:rsidP="0038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E4" w:rsidRDefault="00F51CE4">
    <w:pPr>
      <w:pStyle w:val="Footer"/>
      <w:pBdr>
        <w:top w:val="single" w:sz="4" w:space="1" w:color="D9D9D9" w:themeColor="background1" w:themeShade="D9"/>
      </w:pBdr>
      <w:rPr>
        <w:b/>
        <w:bCs/>
      </w:rPr>
    </w:pPr>
  </w:p>
  <w:p w:rsidR="003834F9" w:rsidRDefault="00383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4F9" w:rsidRDefault="003834F9" w:rsidP="003834F9">
      <w:r>
        <w:separator/>
      </w:r>
    </w:p>
  </w:footnote>
  <w:footnote w:type="continuationSeparator" w:id="0">
    <w:p w:rsidR="003834F9" w:rsidRDefault="003834F9" w:rsidP="00383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F9" w:rsidRPr="003834F9" w:rsidRDefault="003834F9" w:rsidP="003834F9">
    <w:pPr>
      <w:pStyle w:val="Header"/>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5B"/>
    <w:rsid w:val="00061A06"/>
    <w:rsid w:val="0006767D"/>
    <w:rsid w:val="00090D75"/>
    <w:rsid w:val="000E7AD0"/>
    <w:rsid w:val="00143A3D"/>
    <w:rsid w:val="003063DB"/>
    <w:rsid w:val="00344A74"/>
    <w:rsid w:val="003834F9"/>
    <w:rsid w:val="004213DA"/>
    <w:rsid w:val="00450207"/>
    <w:rsid w:val="004549E5"/>
    <w:rsid w:val="004E65B5"/>
    <w:rsid w:val="004F121D"/>
    <w:rsid w:val="00536998"/>
    <w:rsid w:val="00556074"/>
    <w:rsid w:val="005C3D38"/>
    <w:rsid w:val="005E3F58"/>
    <w:rsid w:val="005F445B"/>
    <w:rsid w:val="00614E2E"/>
    <w:rsid w:val="00621FEC"/>
    <w:rsid w:val="006529DB"/>
    <w:rsid w:val="00716AFA"/>
    <w:rsid w:val="00797B01"/>
    <w:rsid w:val="007A52A1"/>
    <w:rsid w:val="007F5ADA"/>
    <w:rsid w:val="00803945"/>
    <w:rsid w:val="00824BFB"/>
    <w:rsid w:val="008278E8"/>
    <w:rsid w:val="00867168"/>
    <w:rsid w:val="008A51C0"/>
    <w:rsid w:val="008E75E1"/>
    <w:rsid w:val="00911D03"/>
    <w:rsid w:val="00913F38"/>
    <w:rsid w:val="00917727"/>
    <w:rsid w:val="00952ED4"/>
    <w:rsid w:val="00953AD3"/>
    <w:rsid w:val="00983E53"/>
    <w:rsid w:val="00A14383"/>
    <w:rsid w:val="00A63BFB"/>
    <w:rsid w:val="00A97EE1"/>
    <w:rsid w:val="00B62778"/>
    <w:rsid w:val="00C17DEB"/>
    <w:rsid w:val="00C52F73"/>
    <w:rsid w:val="00C5592D"/>
    <w:rsid w:val="00C63A5F"/>
    <w:rsid w:val="00D009AD"/>
    <w:rsid w:val="00D03DA8"/>
    <w:rsid w:val="00D64185"/>
    <w:rsid w:val="00DB56F5"/>
    <w:rsid w:val="00DC0611"/>
    <w:rsid w:val="00EA3B5E"/>
    <w:rsid w:val="00EC7B79"/>
    <w:rsid w:val="00F32153"/>
    <w:rsid w:val="00F46D07"/>
    <w:rsid w:val="00F51CE4"/>
    <w:rsid w:val="00F95A04"/>
    <w:rsid w:val="00FF561E"/>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4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834F9"/>
    <w:pPr>
      <w:tabs>
        <w:tab w:val="center" w:pos="4513"/>
        <w:tab w:val="right" w:pos="9026"/>
      </w:tabs>
    </w:pPr>
  </w:style>
  <w:style w:type="character" w:customStyle="1" w:styleId="HeaderChar">
    <w:name w:val="Header Char"/>
    <w:basedOn w:val="DefaultParagraphFont"/>
    <w:link w:val="Header"/>
    <w:rsid w:val="003834F9"/>
    <w:rPr>
      <w:sz w:val="24"/>
      <w:szCs w:val="24"/>
      <w:lang w:eastAsia="en-US"/>
    </w:rPr>
  </w:style>
  <w:style w:type="paragraph" w:styleId="Footer">
    <w:name w:val="footer"/>
    <w:basedOn w:val="Normal"/>
    <w:link w:val="FooterChar"/>
    <w:uiPriority w:val="99"/>
    <w:rsid w:val="003834F9"/>
    <w:pPr>
      <w:tabs>
        <w:tab w:val="center" w:pos="4513"/>
        <w:tab w:val="right" w:pos="9026"/>
      </w:tabs>
    </w:pPr>
  </w:style>
  <w:style w:type="character" w:customStyle="1" w:styleId="FooterChar">
    <w:name w:val="Footer Char"/>
    <w:basedOn w:val="DefaultParagraphFont"/>
    <w:link w:val="Footer"/>
    <w:uiPriority w:val="99"/>
    <w:rsid w:val="003834F9"/>
    <w:rPr>
      <w:sz w:val="24"/>
      <w:szCs w:val="24"/>
      <w:lang w:eastAsia="en-US"/>
    </w:rPr>
  </w:style>
  <w:style w:type="paragraph" w:styleId="BalloonText">
    <w:name w:val="Balloon Text"/>
    <w:basedOn w:val="Normal"/>
    <w:link w:val="BalloonTextChar"/>
    <w:rsid w:val="003834F9"/>
    <w:rPr>
      <w:rFonts w:ascii="Tahoma" w:hAnsi="Tahoma" w:cs="Tahoma"/>
      <w:sz w:val="16"/>
      <w:szCs w:val="16"/>
    </w:rPr>
  </w:style>
  <w:style w:type="character" w:customStyle="1" w:styleId="BalloonTextChar">
    <w:name w:val="Balloon Text Char"/>
    <w:basedOn w:val="DefaultParagraphFont"/>
    <w:link w:val="BalloonText"/>
    <w:rsid w:val="003834F9"/>
    <w:rPr>
      <w:rFonts w:ascii="Tahoma" w:hAnsi="Tahoma" w:cs="Tahoma"/>
      <w:sz w:val="16"/>
      <w:szCs w:val="16"/>
      <w:lang w:eastAsia="en-US"/>
    </w:rPr>
  </w:style>
  <w:style w:type="paragraph" w:styleId="NormalWeb">
    <w:name w:val="Normal (Web)"/>
    <w:basedOn w:val="Normal"/>
    <w:rsid w:val="00F95A04"/>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4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834F9"/>
    <w:pPr>
      <w:tabs>
        <w:tab w:val="center" w:pos="4513"/>
        <w:tab w:val="right" w:pos="9026"/>
      </w:tabs>
    </w:pPr>
  </w:style>
  <w:style w:type="character" w:customStyle="1" w:styleId="HeaderChar">
    <w:name w:val="Header Char"/>
    <w:basedOn w:val="DefaultParagraphFont"/>
    <w:link w:val="Header"/>
    <w:rsid w:val="003834F9"/>
    <w:rPr>
      <w:sz w:val="24"/>
      <w:szCs w:val="24"/>
      <w:lang w:eastAsia="en-US"/>
    </w:rPr>
  </w:style>
  <w:style w:type="paragraph" w:styleId="Footer">
    <w:name w:val="footer"/>
    <w:basedOn w:val="Normal"/>
    <w:link w:val="FooterChar"/>
    <w:uiPriority w:val="99"/>
    <w:rsid w:val="003834F9"/>
    <w:pPr>
      <w:tabs>
        <w:tab w:val="center" w:pos="4513"/>
        <w:tab w:val="right" w:pos="9026"/>
      </w:tabs>
    </w:pPr>
  </w:style>
  <w:style w:type="character" w:customStyle="1" w:styleId="FooterChar">
    <w:name w:val="Footer Char"/>
    <w:basedOn w:val="DefaultParagraphFont"/>
    <w:link w:val="Footer"/>
    <w:uiPriority w:val="99"/>
    <w:rsid w:val="003834F9"/>
    <w:rPr>
      <w:sz w:val="24"/>
      <w:szCs w:val="24"/>
      <w:lang w:eastAsia="en-US"/>
    </w:rPr>
  </w:style>
  <w:style w:type="paragraph" w:styleId="BalloonText">
    <w:name w:val="Balloon Text"/>
    <w:basedOn w:val="Normal"/>
    <w:link w:val="BalloonTextChar"/>
    <w:rsid w:val="003834F9"/>
    <w:rPr>
      <w:rFonts w:ascii="Tahoma" w:hAnsi="Tahoma" w:cs="Tahoma"/>
      <w:sz w:val="16"/>
      <w:szCs w:val="16"/>
    </w:rPr>
  </w:style>
  <w:style w:type="character" w:customStyle="1" w:styleId="BalloonTextChar">
    <w:name w:val="Balloon Text Char"/>
    <w:basedOn w:val="DefaultParagraphFont"/>
    <w:link w:val="BalloonText"/>
    <w:rsid w:val="003834F9"/>
    <w:rPr>
      <w:rFonts w:ascii="Tahoma" w:hAnsi="Tahoma" w:cs="Tahoma"/>
      <w:sz w:val="16"/>
      <w:szCs w:val="16"/>
      <w:lang w:eastAsia="en-US"/>
    </w:rPr>
  </w:style>
  <w:style w:type="paragraph" w:styleId="NormalWeb">
    <w:name w:val="Normal (Web)"/>
    <w:basedOn w:val="Normal"/>
    <w:rsid w:val="00F95A04"/>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31824-35DC-405D-9710-77212CDD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EDCDC285</Template>
  <TotalTime>51</TotalTime>
  <Pages>3</Pages>
  <Words>834</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Michael</dc:creator>
  <cp:lastModifiedBy>Webster, Michael</cp:lastModifiedBy>
  <cp:revision>18</cp:revision>
  <dcterms:created xsi:type="dcterms:W3CDTF">2016-05-25T06:36:00Z</dcterms:created>
  <dcterms:modified xsi:type="dcterms:W3CDTF">2016-05-25T07:31:00Z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9c0f6d47-93a1-4e42-a16e-0831d4560849</vt:lpwstr>
  </property>
  <property fmtid="{D5CDD505-2E9C-101B-9397-08002B2CF9AE}" pid="3" name="SEC">
    <vt:lpwstr>UNCLASSIFIED</vt:lpwstr>
  </property>
  <property fmtid="{D5CDD505-2E9C-101B-9397-08002B2CF9AE}" pid="4" name="DLM">
    <vt:lpwstr>No DLM</vt:lpwstr>
  </property>
</Properties>
</file>