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65F48" w14:textId="77777777" w:rsidR="00EE3B50" w:rsidRPr="00DF364D" w:rsidRDefault="00DF364D" w:rsidP="00DF364D">
      <w:pPr>
        <w:pStyle w:val="Heading3"/>
        <w:spacing w:before="120" w:after="120"/>
        <w:rPr>
          <w:rFonts w:asciiTheme="minorHAnsi" w:hAnsiTheme="minorHAnsi" w:cstheme="minorHAnsi"/>
          <w:color w:val="002060"/>
          <w:sz w:val="21"/>
          <w:szCs w:val="21"/>
        </w:rPr>
      </w:pPr>
      <w:r w:rsidRPr="00DF364D">
        <w:rPr>
          <w:rFonts w:asciiTheme="minorHAnsi" w:hAnsiTheme="minorHAnsi" w:cstheme="minorHAnsi"/>
          <w:noProof/>
          <w:color w:val="002060"/>
          <w:sz w:val="21"/>
          <w:szCs w:val="21"/>
        </w:rPr>
        <mc:AlternateContent>
          <mc:Choice Requires="wps">
            <w:drawing>
              <wp:anchor distT="45720" distB="45720" distL="114300" distR="114300" simplePos="0" relativeHeight="251659264" behindDoc="0" locked="0" layoutInCell="1" allowOverlap="1" wp14:anchorId="3552308F" wp14:editId="2D1DB685">
                <wp:simplePos x="0" y="0"/>
                <wp:positionH relativeFrom="column">
                  <wp:posOffset>-66675</wp:posOffset>
                </wp:positionH>
                <wp:positionV relativeFrom="paragraph">
                  <wp:posOffset>9525</wp:posOffset>
                </wp:positionV>
                <wp:extent cx="6410325" cy="1038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38225"/>
                        </a:xfrm>
                        <a:prstGeom prst="rect">
                          <a:avLst/>
                        </a:prstGeom>
                        <a:solidFill>
                          <a:srgbClr val="FFFFFF"/>
                        </a:solidFill>
                        <a:ln w="9525">
                          <a:noFill/>
                          <a:miter lim="800000"/>
                          <a:headEnd/>
                          <a:tailEnd/>
                        </a:ln>
                      </wps:spPr>
                      <wps:txbx>
                        <w:txbxContent>
                          <w:p w14:paraId="350474A9" w14:textId="77777777" w:rsidR="00DF364D" w:rsidRDefault="00DF364D"/>
                          <w:tbl>
                            <w:tblPr>
                              <w:tblStyle w:val="TableGrid"/>
                              <w:tblW w:w="11352" w:type="dxa"/>
                              <w:tblLayout w:type="fixed"/>
                              <w:tblLook w:val="04A0" w:firstRow="1" w:lastRow="0" w:firstColumn="1" w:lastColumn="0" w:noHBand="0" w:noVBand="1"/>
                            </w:tblPr>
                            <w:tblGrid>
                              <w:gridCol w:w="11352"/>
                            </w:tblGrid>
                            <w:tr w:rsidR="00DF364D" w:rsidRPr="00DF364D" w14:paraId="177D8B37" w14:textId="77777777" w:rsidTr="000337F8">
                              <w:trPr>
                                <w:trHeight w:val="740"/>
                              </w:trPr>
                              <w:tc>
                                <w:tcPr>
                                  <w:tcW w:w="11352" w:type="dxa"/>
                                </w:tcPr>
                                <w:p w14:paraId="06FC48B2" w14:textId="77777777" w:rsidR="00DF364D" w:rsidRPr="00DF364D" w:rsidRDefault="00DF364D" w:rsidP="00DF364D">
                                  <w:pPr>
                                    <w:pStyle w:val="Heading1"/>
                                    <w:outlineLvl w:val="0"/>
                                    <w:rPr>
                                      <w:rFonts w:asciiTheme="minorHAnsi" w:hAnsiTheme="minorHAnsi" w:cstheme="minorHAnsi"/>
                                    </w:rPr>
                                  </w:pPr>
                                  <w:r w:rsidRPr="00DF364D">
                                    <w:rPr>
                                      <w:rFonts w:asciiTheme="minorHAnsi" w:hAnsiTheme="minorHAnsi" w:cstheme="minorHAnsi"/>
                                      <w:sz w:val="54"/>
                                    </w:rPr>
                                    <w:t>Thailand</w:t>
                                  </w:r>
                                </w:p>
                              </w:tc>
                            </w:tr>
                            <w:tr w:rsidR="00DF364D" w:rsidRPr="00DF364D" w14:paraId="4AE1DC9E" w14:textId="77777777" w:rsidTr="000337F8">
                              <w:trPr>
                                <w:trHeight w:val="2802"/>
                              </w:trPr>
                              <w:tc>
                                <w:tcPr>
                                  <w:tcW w:w="11352" w:type="dxa"/>
                                </w:tcPr>
                                <w:p w14:paraId="46527973" w14:textId="77777777" w:rsidR="00DF364D" w:rsidRPr="00DF364D" w:rsidRDefault="00DF364D" w:rsidP="00DF364D">
                                  <w:pPr>
                                    <w:rPr>
                                      <w:rFonts w:eastAsiaTheme="majorEastAsia" w:cstheme="minorHAnsi"/>
                                      <w:b/>
                                      <w:bCs/>
                                      <w:color w:val="3CB6CE" w:themeColor="background2"/>
                                      <w:spacing w:val="-3"/>
                                      <w:sz w:val="30"/>
                                      <w:szCs w:val="26"/>
                                    </w:rPr>
                                  </w:pPr>
                                  <w:r w:rsidRPr="00DF364D">
                                    <w:rPr>
                                      <w:rFonts w:eastAsiaTheme="majorEastAsia" w:cstheme="minorHAnsi"/>
                                      <w:b/>
                                      <w:bCs/>
                                      <w:color w:val="3CB6CE" w:themeColor="background2"/>
                                      <w:spacing w:val="-3"/>
                                      <w:sz w:val="30"/>
                                      <w:szCs w:val="26"/>
                                    </w:rPr>
                                    <w:t>Applying for an Australia Awards Scholarship</w:t>
                                  </w:r>
                                </w:p>
                                <w:p w14:paraId="6509FAA8" w14:textId="77777777" w:rsidR="00DF364D" w:rsidRPr="00DF364D" w:rsidRDefault="00DF364D" w:rsidP="00DF364D">
                                  <w:pPr>
                                    <w:pStyle w:val="Heading2"/>
                                    <w:outlineLvl w:val="1"/>
                                    <w:rPr>
                                      <w:rFonts w:asciiTheme="minorHAnsi" w:hAnsiTheme="minorHAnsi" w:cstheme="minorHAnsi"/>
                                    </w:rPr>
                                  </w:pPr>
                                </w:p>
                              </w:tc>
                            </w:tr>
                          </w:tbl>
                          <w:p w14:paraId="55D96E37" w14:textId="77777777" w:rsidR="00DF364D" w:rsidRDefault="00DF3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2308F" id="_x0000_t202" coordsize="21600,21600" o:spt="202" path="m,l,21600r21600,l21600,xe">
                <v:stroke joinstyle="miter"/>
                <v:path gradientshapeok="t" o:connecttype="rect"/>
              </v:shapetype>
              <v:shape id="Text Box 2" o:spid="_x0000_s1026" type="#_x0000_t202" style="position:absolute;margin-left:-5.25pt;margin-top:.75pt;width:504.7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J3Hw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" stroked="f">
                <v:textbox>
                  <w:txbxContent>
                    <w:p w14:paraId="350474A9" w14:textId="77777777" w:rsidR="00DF364D" w:rsidRDefault="00DF364D"/>
                    <w:tbl>
                      <w:tblPr>
                        <w:tblStyle w:val="TableGrid"/>
                        <w:tblW w:w="11352" w:type="dxa"/>
                        <w:tblLayout w:type="fixed"/>
                        <w:tblLook w:val="04A0" w:firstRow="1" w:lastRow="0" w:firstColumn="1" w:lastColumn="0" w:noHBand="0" w:noVBand="1"/>
                      </w:tblPr>
                      <w:tblGrid>
                        <w:gridCol w:w="11352"/>
                      </w:tblGrid>
                      <w:tr w:rsidR="00DF364D" w:rsidRPr="00DF364D" w14:paraId="177D8B37" w14:textId="77777777" w:rsidTr="000337F8">
                        <w:trPr>
                          <w:trHeight w:val="740"/>
                        </w:trPr>
                        <w:tc>
                          <w:tcPr>
                            <w:tcW w:w="11352" w:type="dxa"/>
                          </w:tcPr>
                          <w:p w14:paraId="06FC48B2" w14:textId="77777777" w:rsidR="00DF364D" w:rsidRPr="00DF364D" w:rsidRDefault="00DF364D" w:rsidP="00DF364D">
                            <w:pPr>
                              <w:pStyle w:val="Heading1"/>
                              <w:outlineLvl w:val="0"/>
                              <w:rPr>
                                <w:rFonts w:asciiTheme="minorHAnsi" w:hAnsiTheme="minorHAnsi" w:cstheme="minorHAnsi"/>
                              </w:rPr>
                            </w:pPr>
                            <w:r w:rsidRPr="00DF364D">
                              <w:rPr>
                                <w:rFonts w:asciiTheme="minorHAnsi" w:hAnsiTheme="minorHAnsi" w:cstheme="minorHAnsi"/>
                                <w:sz w:val="54"/>
                              </w:rPr>
                              <w:t>Thailand</w:t>
                            </w:r>
                          </w:p>
                        </w:tc>
                      </w:tr>
                      <w:tr w:rsidR="00DF364D" w:rsidRPr="00DF364D" w14:paraId="4AE1DC9E" w14:textId="77777777" w:rsidTr="000337F8">
                        <w:trPr>
                          <w:trHeight w:val="2802"/>
                        </w:trPr>
                        <w:tc>
                          <w:tcPr>
                            <w:tcW w:w="11352" w:type="dxa"/>
                          </w:tcPr>
                          <w:p w14:paraId="46527973" w14:textId="77777777" w:rsidR="00DF364D" w:rsidRPr="00DF364D" w:rsidRDefault="00DF364D" w:rsidP="00DF364D">
                            <w:pPr>
                              <w:rPr>
                                <w:rFonts w:eastAsiaTheme="majorEastAsia" w:cstheme="minorHAnsi"/>
                                <w:b/>
                                <w:bCs/>
                                <w:color w:val="3CB6CE" w:themeColor="background2"/>
                                <w:spacing w:val="-3"/>
                                <w:sz w:val="30"/>
                                <w:szCs w:val="26"/>
                              </w:rPr>
                            </w:pPr>
                            <w:r w:rsidRPr="00DF364D">
                              <w:rPr>
                                <w:rFonts w:eastAsiaTheme="majorEastAsia" w:cstheme="minorHAnsi"/>
                                <w:b/>
                                <w:bCs/>
                                <w:color w:val="3CB6CE" w:themeColor="background2"/>
                                <w:spacing w:val="-3"/>
                                <w:sz w:val="30"/>
                                <w:szCs w:val="26"/>
                              </w:rPr>
                              <w:t>Applying for an Australia Awards Scholarship</w:t>
                            </w:r>
                          </w:p>
                          <w:p w14:paraId="6509FAA8" w14:textId="77777777" w:rsidR="00DF364D" w:rsidRPr="00DF364D" w:rsidRDefault="00DF364D" w:rsidP="00DF364D">
                            <w:pPr>
                              <w:pStyle w:val="Heading2"/>
                              <w:outlineLvl w:val="1"/>
                              <w:rPr>
                                <w:rFonts w:asciiTheme="minorHAnsi" w:hAnsiTheme="minorHAnsi" w:cstheme="minorHAnsi"/>
                              </w:rPr>
                            </w:pPr>
                          </w:p>
                        </w:tc>
                      </w:tr>
                    </w:tbl>
                    <w:p w14:paraId="55D96E37" w14:textId="77777777" w:rsidR="00DF364D" w:rsidRDefault="00DF364D"/>
                  </w:txbxContent>
                </v:textbox>
                <w10:wrap type="square"/>
              </v:shape>
            </w:pict>
          </mc:Fallback>
        </mc:AlternateContent>
      </w:r>
      <w:r w:rsidR="00EE3B50" w:rsidRPr="00DF364D">
        <w:rPr>
          <w:rFonts w:asciiTheme="minorHAnsi" w:hAnsiTheme="minorHAnsi" w:cstheme="minorHAnsi"/>
          <w:color w:val="002060"/>
          <w:sz w:val="21"/>
          <w:szCs w:val="21"/>
        </w:rPr>
        <w:t>Australia Awards</w:t>
      </w:r>
      <w:r w:rsidR="00D77DD6" w:rsidRPr="00DF364D">
        <w:rPr>
          <w:rFonts w:asciiTheme="minorHAnsi" w:hAnsiTheme="minorHAnsi" w:cstheme="minorHAnsi"/>
          <w:color w:val="002060"/>
          <w:sz w:val="21"/>
          <w:szCs w:val="21"/>
        </w:rPr>
        <w:t xml:space="preserve"> </w:t>
      </w:r>
      <w:r w:rsidR="006F7A86" w:rsidRPr="00DF364D">
        <w:rPr>
          <w:rFonts w:asciiTheme="minorHAnsi" w:hAnsiTheme="minorHAnsi" w:cstheme="minorHAnsi"/>
          <w:color w:val="002060"/>
          <w:sz w:val="21"/>
          <w:szCs w:val="21"/>
        </w:rPr>
        <w:t>s</w:t>
      </w:r>
      <w:r w:rsidR="00D77DD6" w:rsidRPr="00DF364D">
        <w:rPr>
          <w:rFonts w:asciiTheme="minorHAnsi" w:hAnsiTheme="minorHAnsi" w:cstheme="minorHAnsi"/>
          <w:color w:val="002060"/>
          <w:sz w:val="21"/>
          <w:szCs w:val="21"/>
        </w:rPr>
        <w:t xml:space="preserve">cholarships </w:t>
      </w:r>
      <w:r w:rsidRPr="00DF364D">
        <w:rPr>
          <w:rFonts w:asciiTheme="minorHAnsi" w:hAnsiTheme="minorHAnsi" w:cstheme="minorHAnsi"/>
          <w:color w:val="002060"/>
          <w:sz w:val="21"/>
          <w:szCs w:val="21"/>
        </w:rPr>
        <w:t>in Thailand</w:t>
      </w:r>
    </w:p>
    <w:p w14:paraId="207937FA" w14:textId="77777777" w:rsidR="00DF364D" w:rsidRPr="00DF364D" w:rsidRDefault="00DF364D" w:rsidP="00DF364D">
      <w:pPr>
        <w:pStyle w:val="Heading3"/>
        <w:spacing w:before="120" w:after="120"/>
        <w:rPr>
          <w:rFonts w:asciiTheme="minorHAnsi" w:hAnsiTheme="minorHAnsi" w:cstheme="minorHAnsi"/>
          <w:b w:val="0"/>
          <w:bCs w:val="0"/>
          <w:color w:val="000000" w:themeColor="text1"/>
          <w:kern w:val="28"/>
          <w:szCs w:val="52"/>
          <w:lang w:eastAsia="en-AU"/>
        </w:rPr>
      </w:pPr>
      <w:r w:rsidRPr="00DF364D">
        <w:rPr>
          <w:rFonts w:asciiTheme="minorHAnsi" w:hAnsiTheme="minorHAnsi" w:cstheme="minorHAnsi"/>
          <w:b w:val="0"/>
          <w:bCs w:val="0"/>
          <w:color w:val="000000" w:themeColor="text1"/>
          <w:kern w:val="28"/>
          <w:szCs w:val="52"/>
          <w:lang w:eastAsia="en-AU"/>
        </w:rPr>
        <w:t xml:space="preserve">Australia Awards Scholarships are prestigious international awards offered by the Australian Government to the next generation of local, </w:t>
      </w:r>
      <w:proofErr w:type="gramStart"/>
      <w:r w:rsidRPr="00DF364D">
        <w:rPr>
          <w:rFonts w:asciiTheme="minorHAnsi" w:hAnsiTheme="minorHAnsi" w:cstheme="minorHAnsi"/>
          <w:b w:val="0"/>
          <w:bCs w:val="0"/>
          <w:color w:val="000000" w:themeColor="text1"/>
          <w:kern w:val="28"/>
          <w:szCs w:val="52"/>
          <w:lang w:eastAsia="en-AU"/>
        </w:rPr>
        <w:t>national</w:t>
      </w:r>
      <w:proofErr w:type="gramEnd"/>
      <w:r w:rsidRPr="00DF364D">
        <w:rPr>
          <w:rFonts w:asciiTheme="minorHAnsi" w:hAnsiTheme="minorHAnsi" w:cstheme="minorHAnsi"/>
          <w:b w:val="0"/>
          <w:bCs w:val="0"/>
          <w:color w:val="000000" w:themeColor="text1"/>
          <w:kern w:val="28"/>
          <w:szCs w:val="52"/>
          <w:lang w:eastAsia="en-AU"/>
        </w:rPr>
        <w:t xml:space="preserve"> and global leaders. Through study and research, recipients develop the skills and knowledge to drive change and build enduring people-to-people links with Australia.</w:t>
      </w:r>
    </w:p>
    <w:p w14:paraId="65652658" w14:textId="4B689335" w:rsidR="00DF364D" w:rsidRPr="00DF364D" w:rsidRDefault="00DF364D" w:rsidP="00DF364D">
      <w:pPr>
        <w:pStyle w:val="Heading3"/>
        <w:spacing w:before="120" w:after="120"/>
        <w:rPr>
          <w:rFonts w:asciiTheme="minorHAnsi" w:hAnsiTheme="minorHAnsi" w:cstheme="minorHAnsi"/>
          <w:b w:val="0"/>
          <w:bCs w:val="0"/>
          <w:color w:val="000000" w:themeColor="text1"/>
          <w:kern w:val="28"/>
          <w:szCs w:val="52"/>
          <w:lang w:eastAsia="en-AU"/>
        </w:rPr>
      </w:pPr>
      <w:r w:rsidRPr="00DF364D">
        <w:rPr>
          <w:rFonts w:asciiTheme="minorHAnsi" w:hAnsiTheme="minorHAnsi" w:cstheme="minorHAnsi"/>
          <w:b w:val="0"/>
          <w:bCs w:val="0"/>
          <w:color w:val="000000" w:themeColor="text1"/>
          <w:kern w:val="28"/>
          <w:szCs w:val="52"/>
          <w:lang w:eastAsia="en-AU"/>
        </w:rPr>
        <w:t xml:space="preserve">Australia Awards Scholarships </w:t>
      </w:r>
      <w:r w:rsidR="002F6B06">
        <w:rPr>
          <w:rFonts w:asciiTheme="minorHAnsi" w:hAnsiTheme="minorHAnsi" w:cstheme="minorHAnsi"/>
          <w:b w:val="0"/>
          <w:bCs w:val="0"/>
          <w:color w:val="000000" w:themeColor="text1"/>
          <w:kern w:val="28"/>
          <w:szCs w:val="52"/>
          <w:lang w:eastAsia="en-AU"/>
        </w:rPr>
        <w:t xml:space="preserve">will </w:t>
      </w:r>
      <w:r w:rsidRPr="00DF364D">
        <w:rPr>
          <w:rFonts w:asciiTheme="minorHAnsi" w:hAnsiTheme="minorHAnsi" w:cstheme="minorHAnsi"/>
          <w:b w:val="0"/>
          <w:bCs w:val="0"/>
          <w:color w:val="000000" w:themeColor="text1"/>
          <w:kern w:val="28"/>
          <w:szCs w:val="52"/>
          <w:lang w:eastAsia="en-AU"/>
        </w:rPr>
        <w:t xml:space="preserve">provide educational opportunities for talented </w:t>
      </w:r>
      <w:r w:rsidR="0030040D">
        <w:rPr>
          <w:rFonts w:asciiTheme="minorHAnsi" w:hAnsiTheme="minorHAnsi" w:cstheme="minorHAnsi"/>
          <w:b w:val="0"/>
          <w:bCs w:val="0"/>
          <w:color w:val="000000" w:themeColor="text1"/>
          <w:kern w:val="28"/>
          <w:szCs w:val="52"/>
          <w:lang w:eastAsia="en-AU"/>
        </w:rPr>
        <w:t>Thai government officials</w:t>
      </w:r>
      <w:r w:rsidRPr="00DF364D">
        <w:rPr>
          <w:rFonts w:asciiTheme="minorHAnsi" w:hAnsiTheme="minorHAnsi" w:cstheme="minorHAnsi"/>
          <w:b w:val="0"/>
          <w:bCs w:val="0"/>
          <w:color w:val="000000" w:themeColor="text1"/>
          <w:kern w:val="28"/>
          <w:szCs w:val="52"/>
          <w:lang w:eastAsia="en-AU"/>
        </w:rPr>
        <w:t xml:space="preserve"> at the postgraduate (Masters) level to contribute to economic and environmental resilience in Thailand and the Mekong Region. </w:t>
      </w:r>
    </w:p>
    <w:p w14:paraId="7655BC03" w14:textId="77777777" w:rsidR="00DF364D" w:rsidRPr="00DF364D" w:rsidRDefault="00DF364D" w:rsidP="00DF364D">
      <w:pPr>
        <w:pStyle w:val="Heading3"/>
        <w:spacing w:before="120" w:after="120"/>
        <w:rPr>
          <w:rFonts w:asciiTheme="minorHAnsi" w:hAnsiTheme="minorHAnsi" w:cstheme="minorHAnsi"/>
          <w:b w:val="0"/>
          <w:bCs w:val="0"/>
          <w:color w:val="000000" w:themeColor="text1"/>
          <w:kern w:val="28"/>
          <w:szCs w:val="52"/>
          <w:lang w:eastAsia="en-AU"/>
        </w:rPr>
      </w:pPr>
      <w:r w:rsidRPr="00DF364D">
        <w:rPr>
          <w:rFonts w:asciiTheme="minorHAnsi" w:hAnsiTheme="minorHAnsi" w:cstheme="minorHAnsi"/>
          <w:b w:val="0"/>
          <w:bCs w:val="0"/>
          <w:color w:val="000000" w:themeColor="text1"/>
          <w:kern w:val="28"/>
          <w:szCs w:val="52"/>
          <w:lang w:eastAsia="en-AU"/>
        </w:rPr>
        <w:t xml:space="preserve">Applicants will be assessed for their professional and personal qualities, academic competence and, most importantly, their potential to have an impact on current and emerging challenges in Thailand and the Mekong sub-region. </w:t>
      </w:r>
    </w:p>
    <w:p w14:paraId="521AB8FF" w14:textId="77777777" w:rsidR="00DF364D" w:rsidRPr="00DF364D" w:rsidRDefault="00DF364D" w:rsidP="00DF364D">
      <w:pPr>
        <w:pStyle w:val="Heading3"/>
        <w:spacing w:before="120" w:after="120"/>
        <w:rPr>
          <w:rFonts w:asciiTheme="minorHAnsi" w:hAnsiTheme="minorHAnsi" w:cstheme="minorHAnsi"/>
          <w:b w:val="0"/>
          <w:bCs w:val="0"/>
          <w:color w:val="000000" w:themeColor="text1"/>
          <w:kern w:val="28"/>
          <w:szCs w:val="52"/>
          <w:lang w:eastAsia="en-AU"/>
        </w:rPr>
      </w:pPr>
      <w:r w:rsidRPr="00DF364D">
        <w:rPr>
          <w:rFonts w:asciiTheme="minorHAnsi" w:hAnsiTheme="minorHAnsi" w:cstheme="minorHAnsi"/>
          <w:b w:val="0"/>
          <w:bCs w:val="0"/>
          <w:color w:val="000000" w:themeColor="text1"/>
          <w:kern w:val="28"/>
          <w:szCs w:val="52"/>
          <w:lang w:eastAsia="en-AU"/>
        </w:rPr>
        <w:t>Applications are strongly encouraged from women, people with disability, and people living and working outside of Bangkok.</w:t>
      </w:r>
    </w:p>
    <w:p w14:paraId="6637FCDB" w14:textId="77777777" w:rsidR="00483B9C" w:rsidRPr="00DF364D" w:rsidRDefault="00EE3B50" w:rsidP="00DF364D">
      <w:pPr>
        <w:pStyle w:val="Heading3"/>
        <w:spacing w:before="120" w:after="120"/>
        <w:rPr>
          <w:rFonts w:asciiTheme="minorHAnsi" w:hAnsiTheme="minorHAnsi" w:cstheme="minorHAnsi"/>
          <w:color w:val="002060"/>
          <w:sz w:val="21"/>
          <w:szCs w:val="21"/>
        </w:rPr>
      </w:pPr>
      <w:r w:rsidRPr="00DF364D">
        <w:rPr>
          <w:rFonts w:asciiTheme="minorHAnsi" w:hAnsiTheme="minorHAnsi" w:cstheme="minorHAnsi"/>
          <w:color w:val="002060"/>
          <w:sz w:val="21"/>
          <w:szCs w:val="21"/>
        </w:rPr>
        <w:t xml:space="preserve">Priority </w:t>
      </w:r>
      <w:r w:rsidR="006F7A86" w:rsidRPr="00DF364D">
        <w:rPr>
          <w:rFonts w:asciiTheme="minorHAnsi" w:hAnsiTheme="minorHAnsi" w:cstheme="minorHAnsi"/>
          <w:color w:val="002060"/>
          <w:sz w:val="21"/>
          <w:szCs w:val="21"/>
        </w:rPr>
        <w:t>f</w:t>
      </w:r>
      <w:r w:rsidR="00CD5E59" w:rsidRPr="00DF364D">
        <w:rPr>
          <w:rFonts w:asciiTheme="minorHAnsi" w:hAnsiTheme="minorHAnsi" w:cstheme="minorHAnsi"/>
          <w:color w:val="002060"/>
          <w:sz w:val="21"/>
          <w:szCs w:val="21"/>
        </w:rPr>
        <w:t xml:space="preserve">ields of </w:t>
      </w:r>
      <w:r w:rsidR="006F7A86" w:rsidRPr="00DF364D">
        <w:rPr>
          <w:rFonts w:asciiTheme="minorHAnsi" w:hAnsiTheme="minorHAnsi" w:cstheme="minorHAnsi"/>
          <w:color w:val="002060"/>
          <w:sz w:val="21"/>
          <w:szCs w:val="21"/>
        </w:rPr>
        <w:t>s</w:t>
      </w:r>
      <w:r w:rsidR="00CD5E59" w:rsidRPr="00DF364D">
        <w:rPr>
          <w:rFonts w:asciiTheme="minorHAnsi" w:hAnsiTheme="minorHAnsi" w:cstheme="minorHAnsi"/>
          <w:color w:val="002060"/>
          <w:sz w:val="21"/>
          <w:szCs w:val="21"/>
        </w:rPr>
        <w:t>tudy</w:t>
      </w:r>
    </w:p>
    <w:p w14:paraId="0CEC3ED2" w14:textId="77E716AB" w:rsidR="00DF364D" w:rsidRPr="00DF364D" w:rsidRDefault="00DF364D" w:rsidP="00DF364D">
      <w:pPr>
        <w:pStyle w:val="Heading3"/>
        <w:spacing w:before="120" w:after="120"/>
        <w:rPr>
          <w:rFonts w:asciiTheme="minorHAnsi" w:hAnsiTheme="minorHAnsi" w:cstheme="minorHAnsi"/>
          <w:b w:val="0"/>
          <w:bCs w:val="0"/>
          <w:color w:val="000000" w:themeColor="text1"/>
          <w:kern w:val="28"/>
          <w:szCs w:val="52"/>
          <w:lang w:eastAsia="en-AU"/>
        </w:rPr>
      </w:pPr>
      <w:r w:rsidRPr="00DF364D">
        <w:rPr>
          <w:rFonts w:asciiTheme="minorHAnsi" w:hAnsiTheme="minorHAnsi" w:cstheme="minorHAnsi"/>
          <w:b w:val="0"/>
          <w:bCs w:val="0"/>
          <w:color w:val="000000" w:themeColor="text1"/>
          <w:kern w:val="28"/>
          <w:szCs w:val="52"/>
          <w:lang w:eastAsia="en-AU"/>
        </w:rPr>
        <w:t xml:space="preserve">Thai </w:t>
      </w:r>
      <w:r w:rsidR="0030040D">
        <w:rPr>
          <w:rFonts w:asciiTheme="minorHAnsi" w:hAnsiTheme="minorHAnsi" w:cstheme="minorHAnsi"/>
          <w:b w:val="0"/>
          <w:bCs w:val="0"/>
          <w:color w:val="000000" w:themeColor="text1"/>
          <w:kern w:val="28"/>
          <w:szCs w:val="52"/>
          <w:lang w:eastAsia="en-AU"/>
        </w:rPr>
        <w:t>government officials</w:t>
      </w:r>
      <w:r w:rsidRPr="00DF364D">
        <w:rPr>
          <w:rFonts w:asciiTheme="minorHAnsi" w:hAnsiTheme="minorHAnsi" w:cstheme="minorHAnsi"/>
          <w:b w:val="0"/>
          <w:bCs w:val="0"/>
          <w:color w:val="000000" w:themeColor="text1"/>
          <w:kern w:val="28"/>
          <w:szCs w:val="52"/>
          <w:lang w:eastAsia="en-AU"/>
        </w:rPr>
        <w:t xml:space="preserve"> seeking to study in the fields of water, energy, climate </w:t>
      </w:r>
      <w:r w:rsidR="0030040D">
        <w:rPr>
          <w:rFonts w:asciiTheme="minorHAnsi" w:hAnsiTheme="minorHAnsi" w:cstheme="minorHAnsi"/>
          <w:b w:val="0"/>
          <w:bCs w:val="0"/>
          <w:color w:val="000000" w:themeColor="text1"/>
          <w:kern w:val="28"/>
          <w:szCs w:val="52"/>
          <w:lang w:eastAsia="en-AU"/>
        </w:rPr>
        <w:t xml:space="preserve">change </w:t>
      </w:r>
      <w:r w:rsidRPr="00DF364D">
        <w:rPr>
          <w:rFonts w:asciiTheme="minorHAnsi" w:hAnsiTheme="minorHAnsi" w:cstheme="minorHAnsi"/>
          <w:b w:val="0"/>
          <w:bCs w:val="0"/>
          <w:color w:val="000000" w:themeColor="text1"/>
          <w:kern w:val="28"/>
          <w:szCs w:val="52"/>
          <w:lang w:eastAsia="en-AU"/>
        </w:rPr>
        <w:t>and economic governance are eligible to apply for the current round of Australia Awards Scholarships. This may include (but is not limited to) courses relating to natural resource planning, management, governance and leadership; renewables and sustainability; disaster risk reduction; feasibility, safeguards and impact assessment and related topics; economics; competition; international trade; and public policy.</w:t>
      </w:r>
    </w:p>
    <w:p w14:paraId="5E32A8EC" w14:textId="77777777" w:rsidR="00DF364D" w:rsidRPr="00DF364D" w:rsidRDefault="00DF364D" w:rsidP="00DF364D">
      <w:pPr>
        <w:pStyle w:val="Heading3"/>
        <w:spacing w:before="120" w:after="120"/>
        <w:rPr>
          <w:rFonts w:asciiTheme="minorHAnsi" w:hAnsiTheme="minorHAnsi" w:cstheme="minorHAnsi"/>
          <w:b w:val="0"/>
          <w:bCs w:val="0"/>
          <w:color w:val="000000" w:themeColor="text1"/>
          <w:kern w:val="28"/>
          <w:szCs w:val="52"/>
          <w:lang w:eastAsia="en-AU"/>
        </w:rPr>
      </w:pPr>
      <w:r w:rsidRPr="00DF364D">
        <w:rPr>
          <w:rFonts w:asciiTheme="minorHAnsi" w:hAnsiTheme="minorHAnsi" w:cstheme="minorHAnsi"/>
          <w:b w:val="0"/>
          <w:bCs w:val="0"/>
          <w:color w:val="000000" w:themeColor="text1"/>
          <w:kern w:val="28"/>
          <w:szCs w:val="52"/>
          <w:lang w:eastAsia="en-AU"/>
        </w:rPr>
        <w:t>Applicants should select courses that align with their experience and qualifications or provide a strong justification for courses that represent a shift in career focus or direction. Scholarships are not available for general management degrees, such as a Master of Business Administration.</w:t>
      </w:r>
    </w:p>
    <w:p w14:paraId="58874D22" w14:textId="77777777" w:rsidR="00EE3B50" w:rsidRPr="00DF364D" w:rsidRDefault="0024777B" w:rsidP="00DF364D">
      <w:pPr>
        <w:pStyle w:val="Heading3"/>
        <w:spacing w:before="120" w:after="120"/>
        <w:rPr>
          <w:rFonts w:asciiTheme="minorHAnsi" w:hAnsiTheme="minorHAnsi" w:cstheme="minorHAnsi"/>
          <w:color w:val="002060"/>
          <w:sz w:val="21"/>
          <w:szCs w:val="21"/>
        </w:rPr>
      </w:pPr>
      <w:r w:rsidRPr="00DF364D">
        <w:rPr>
          <w:rFonts w:asciiTheme="minorHAnsi" w:hAnsiTheme="minorHAnsi" w:cstheme="minorHAnsi"/>
          <w:color w:val="002060"/>
          <w:sz w:val="21"/>
          <w:szCs w:val="21"/>
        </w:rPr>
        <w:t xml:space="preserve">Level of </w:t>
      </w:r>
      <w:r w:rsidR="006F7A86" w:rsidRPr="00DF364D">
        <w:rPr>
          <w:rFonts w:asciiTheme="minorHAnsi" w:hAnsiTheme="minorHAnsi" w:cstheme="minorHAnsi"/>
          <w:color w:val="002060"/>
          <w:sz w:val="21"/>
          <w:szCs w:val="21"/>
        </w:rPr>
        <w:t>s</w:t>
      </w:r>
      <w:r w:rsidR="00EE3B50" w:rsidRPr="00DF364D">
        <w:rPr>
          <w:rFonts w:asciiTheme="minorHAnsi" w:hAnsiTheme="minorHAnsi" w:cstheme="minorHAnsi"/>
          <w:color w:val="002060"/>
          <w:sz w:val="21"/>
          <w:szCs w:val="21"/>
        </w:rPr>
        <w:t>tudy</w:t>
      </w:r>
    </w:p>
    <w:p w14:paraId="59A704AA" w14:textId="690AB1EC" w:rsidR="00DF364D" w:rsidRPr="00673A69" w:rsidRDefault="002F6B06" w:rsidP="00673A69">
      <w:pPr>
        <w:pStyle w:val="Heading4"/>
        <w:spacing w:before="120" w:after="120"/>
        <w:rPr>
          <w:b w:val="0"/>
          <w:bCs w:val="0"/>
          <w:iCs w:val="0"/>
          <w:color w:val="000000" w:themeColor="text1"/>
          <w:kern w:val="28"/>
          <w:szCs w:val="52"/>
        </w:rPr>
      </w:pPr>
      <w:r>
        <w:rPr>
          <w:b w:val="0"/>
          <w:bCs w:val="0"/>
          <w:iCs w:val="0"/>
          <w:color w:val="000000" w:themeColor="text1"/>
          <w:kern w:val="28"/>
          <w:szCs w:val="52"/>
        </w:rPr>
        <w:t xml:space="preserve">These </w:t>
      </w:r>
      <w:r w:rsidR="0030040D" w:rsidRPr="00DA2C34">
        <w:rPr>
          <w:b w:val="0"/>
          <w:bCs w:val="0"/>
          <w:iCs w:val="0"/>
          <w:color w:val="000000" w:themeColor="text1"/>
          <w:kern w:val="28"/>
          <w:szCs w:val="52"/>
        </w:rPr>
        <w:t xml:space="preserve">Australia Awards </w:t>
      </w:r>
      <w:r w:rsidR="0030040D">
        <w:rPr>
          <w:b w:val="0"/>
          <w:bCs w:val="0"/>
          <w:iCs w:val="0"/>
          <w:color w:val="000000" w:themeColor="text1"/>
          <w:kern w:val="28"/>
          <w:szCs w:val="52"/>
        </w:rPr>
        <w:t>s</w:t>
      </w:r>
      <w:r w:rsidR="0030040D" w:rsidRPr="00DA2C34">
        <w:rPr>
          <w:b w:val="0"/>
          <w:bCs w:val="0"/>
          <w:iCs w:val="0"/>
          <w:color w:val="000000" w:themeColor="text1"/>
          <w:kern w:val="28"/>
          <w:szCs w:val="52"/>
        </w:rPr>
        <w:t xml:space="preserve">cholarships </w:t>
      </w:r>
      <w:r>
        <w:rPr>
          <w:b w:val="0"/>
          <w:bCs w:val="0"/>
          <w:iCs w:val="0"/>
          <w:color w:val="000000" w:themeColor="text1"/>
          <w:kern w:val="28"/>
          <w:szCs w:val="52"/>
        </w:rPr>
        <w:t xml:space="preserve">will </w:t>
      </w:r>
      <w:r w:rsidR="0030040D" w:rsidRPr="00DA2C34">
        <w:rPr>
          <w:b w:val="0"/>
          <w:bCs w:val="0"/>
          <w:iCs w:val="0"/>
          <w:color w:val="000000" w:themeColor="text1"/>
          <w:kern w:val="28"/>
          <w:szCs w:val="52"/>
        </w:rPr>
        <w:t xml:space="preserve">provide </w:t>
      </w:r>
      <w:r w:rsidR="0030040D" w:rsidRPr="00DF364D">
        <w:rPr>
          <w:rFonts w:asciiTheme="minorHAnsi" w:hAnsiTheme="minorHAnsi" w:cstheme="minorHAnsi"/>
          <w:b w:val="0"/>
          <w:bCs w:val="0"/>
          <w:color w:val="000000" w:themeColor="text1"/>
          <w:kern w:val="28"/>
          <w:szCs w:val="52"/>
          <w:lang w:eastAsia="en-AU"/>
        </w:rPr>
        <w:t xml:space="preserve">Thai </w:t>
      </w:r>
      <w:r w:rsidR="0030040D">
        <w:rPr>
          <w:rFonts w:asciiTheme="minorHAnsi" w:hAnsiTheme="minorHAnsi" w:cstheme="minorHAnsi"/>
          <w:b w:val="0"/>
          <w:bCs w:val="0"/>
          <w:color w:val="000000" w:themeColor="text1"/>
          <w:kern w:val="28"/>
          <w:szCs w:val="52"/>
          <w:lang w:eastAsia="en-AU"/>
        </w:rPr>
        <w:t>government officials</w:t>
      </w:r>
      <w:r w:rsidR="0030040D" w:rsidRPr="00DA2C34">
        <w:rPr>
          <w:b w:val="0"/>
          <w:bCs w:val="0"/>
          <w:iCs w:val="0"/>
          <w:color w:val="000000" w:themeColor="text1"/>
          <w:kern w:val="28"/>
          <w:szCs w:val="52"/>
        </w:rPr>
        <w:t xml:space="preserve"> with the opportunity to obtain a </w:t>
      </w:r>
      <w:r w:rsidR="0030040D">
        <w:rPr>
          <w:b w:val="0"/>
          <w:bCs w:val="0"/>
          <w:iCs w:val="0"/>
          <w:color w:val="000000" w:themeColor="text1"/>
          <w:kern w:val="28"/>
          <w:szCs w:val="52"/>
        </w:rPr>
        <w:t xml:space="preserve">qualification </w:t>
      </w:r>
      <w:r w:rsidR="0030040D" w:rsidRPr="00DA2C34">
        <w:rPr>
          <w:b w:val="0"/>
          <w:bCs w:val="0"/>
          <w:iCs w:val="0"/>
          <w:color w:val="000000" w:themeColor="text1"/>
          <w:kern w:val="28"/>
          <w:szCs w:val="52"/>
        </w:rPr>
        <w:t>at an Australian tertiary institution</w:t>
      </w:r>
      <w:r w:rsidR="00673A69">
        <w:rPr>
          <w:b w:val="0"/>
          <w:bCs w:val="0"/>
          <w:iCs w:val="0"/>
          <w:color w:val="000000" w:themeColor="text1"/>
          <w:kern w:val="28"/>
          <w:szCs w:val="52"/>
        </w:rPr>
        <w:t xml:space="preserve"> </w:t>
      </w:r>
      <w:r w:rsidR="00DF364D" w:rsidRPr="00673A69">
        <w:rPr>
          <w:b w:val="0"/>
          <w:bCs w:val="0"/>
          <w:iCs w:val="0"/>
          <w:color w:val="000000" w:themeColor="text1"/>
          <w:kern w:val="28"/>
          <w:szCs w:val="52"/>
        </w:rPr>
        <w:t xml:space="preserve">at a </w:t>
      </w:r>
      <w:proofErr w:type="gramStart"/>
      <w:r w:rsidR="00DF364D" w:rsidRPr="00673A69">
        <w:rPr>
          <w:b w:val="0"/>
          <w:bCs w:val="0"/>
          <w:iCs w:val="0"/>
          <w:color w:val="000000" w:themeColor="text1"/>
          <w:kern w:val="28"/>
          <w:szCs w:val="52"/>
        </w:rPr>
        <w:t>Masters</w:t>
      </w:r>
      <w:proofErr w:type="gramEnd"/>
      <w:r w:rsidR="00DF364D" w:rsidRPr="00673A69">
        <w:rPr>
          <w:b w:val="0"/>
          <w:bCs w:val="0"/>
          <w:iCs w:val="0"/>
          <w:color w:val="000000" w:themeColor="text1"/>
          <w:kern w:val="28"/>
          <w:szCs w:val="52"/>
        </w:rPr>
        <w:t xml:space="preserve"> level (either by coursework or research).</w:t>
      </w:r>
      <w:r w:rsidR="00DF364D" w:rsidRPr="00DF364D">
        <w:rPr>
          <w:rFonts w:cstheme="minorHAnsi"/>
        </w:rPr>
        <w:t xml:space="preserve"> </w:t>
      </w:r>
    </w:p>
    <w:p w14:paraId="3592D2B2" w14:textId="5A58A2B1" w:rsidR="0030040D" w:rsidRDefault="0030040D" w:rsidP="0030040D">
      <w:pPr>
        <w:pStyle w:val="BodyText"/>
      </w:pPr>
      <w:r w:rsidRPr="00DA2C34">
        <w:t xml:space="preserve">Awards will be offered for commencement in </w:t>
      </w:r>
      <w:r>
        <w:t>2022</w:t>
      </w:r>
      <w:r w:rsidR="002F6B06">
        <w:t>.</w:t>
      </w:r>
    </w:p>
    <w:p w14:paraId="48723A3F" w14:textId="77777777" w:rsidR="0030040D" w:rsidRPr="00DA2C34" w:rsidRDefault="0030040D" w:rsidP="0030040D">
      <w:pPr>
        <w:pStyle w:val="BodyText"/>
      </w:pPr>
    </w:p>
    <w:p w14:paraId="00180C0C" w14:textId="77777777" w:rsidR="0030040D" w:rsidRPr="00DF364D" w:rsidRDefault="0030040D" w:rsidP="00DF364D">
      <w:pPr>
        <w:pStyle w:val="BodyText"/>
        <w:spacing w:before="120"/>
        <w:rPr>
          <w:rFonts w:cstheme="minorHAnsi"/>
        </w:rPr>
      </w:pPr>
    </w:p>
    <w:p w14:paraId="776ADC80" w14:textId="77777777" w:rsidR="00D77DD6" w:rsidRPr="00DF364D" w:rsidRDefault="00A04DEB" w:rsidP="00DF364D">
      <w:pPr>
        <w:pStyle w:val="Heading3"/>
        <w:spacing w:before="120" w:after="120"/>
        <w:rPr>
          <w:rFonts w:asciiTheme="minorHAnsi" w:hAnsiTheme="minorHAnsi" w:cstheme="minorHAnsi"/>
          <w:color w:val="002060"/>
          <w:sz w:val="21"/>
          <w:szCs w:val="21"/>
        </w:rPr>
      </w:pPr>
      <w:r w:rsidRPr="00DF364D">
        <w:rPr>
          <w:rFonts w:asciiTheme="minorHAnsi" w:hAnsiTheme="minorHAnsi" w:cstheme="minorHAnsi"/>
          <w:color w:val="002060"/>
          <w:sz w:val="21"/>
          <w:szCs w:val="21"/>
        </w:rPr>
        <w:t xml:space="preserve">Australia </w:t>
      </w:r>
      <w:r w:rsidR="00D77DD6" w:rsidRPr="00DF364D">
        <w:rPr>
          <w:rFonts w:asciiTheme="minorHAnsi" w:hAnsiTheme="minorHAnsi" w:cstheme="minorHAnsi"/>
          <w:color w:val="002060"/>
          <w:sz w:val="21"/>
          <w:szCs w:val="21"/>
        </w:rPr>
        <w:t xml:space="preserve">Awards </w:t>
      </w:r>
      <w:r w:rsidR="006F7A86" w:rsidRPr="00DF364D">
        <w:rPr>
          <w:rFonts w:asciiTheme="minorHAnsi" w:hAnsiTheme="minorHAnsi" w:cstheme="minorHAnsi"/>
          <w:color w:val="002060"/>
          <w:sz w:val="21"/>
          <w:szCs w:val="21"/>
        </w:rPr>
        <w:t>b</w:t>
      </w:r>
      <w:r w:rsidR="00D77DD6" w:rsidRPr="00DF364D">
        <w:rPr>
          <w:rFonts w:asciiTheme="minorHAnsi" w:hAnsiTheme="minorHAnsi" w:cstheme="minorHAnsi"/>
          <w:color w:val="002060"/>
          <w:sz w:val="21"/>
          <w:szCs w:val="21"/>
        </w:rPr>
        <w:t>enefits</w:t>
      </w:r>
    </w:p>
    <w:p w14:paraId="599A062C" w14:textId="77777777" w:rsidR="00DF364D" w:rsidRPr="00DF364D" w:rsidRDefault="00DF364D" w:rsidP="00DF364D">
      <w:pPr>
        <w:widowControl w:val="0"/>
        <w:spacing w:before="120" w:after="120"/>
        <w:rPr>
          <w:rFonts w:eastAsia="Arial" w:cstheme="minorHAnsi"/>
          <w:spacing w:val="-2"/>
        </w:rPr>
      </w:pPr>
      <w:r w:rsidRPr="00DF364D">
        <w:rPr>
          <w:rFonts w:eastAsia="Arial" w:cstheme="minorHAnsi"/>
          <w:spacing w:val="-2"/>
        </w:rPr>
        <w:t xml:space="preserve">Australia Awards Scholarships are offered for the minimum period necessary for the individual to complete the academic program specified by the Australian education institution, including any preparatory training. </w:t>
      </w:r>
    </w:p>
    <w:p w14:paraId="04EBA094" w14:textId="77777777" w:rsidR="00DF364D" w:rsidRPr="00DF364D" w:rsidRDefault="00DF364D" w:rsidP="00DF364D">
      <w:pPr>
        <w:widowControl w:val="0"/>
        <w:spacing w:before="120" w:after="120"/>
        <w:rPr>
          <w:rFonts w:eastAsia="Arial" w:cstheme="minorHAnsi"/>
          <w:spacing w:val="-2"/>
        </w:rPr>
      </w:pPr>
      <w:r w:rsidRPr="00DF364D">
        <w:rPr>
          <w:rFonts w:eastAsia="Arial" w:cstheme="minorHAnsi"/>
          <w:spacing w:val="-2"/>
        </w:rPr>
        <w:t>Scholarship recipients will receive the following:</w:t>
      </w:r>
    </w:p>
    <w:p w14:paraId="5E7BF208" w14:textId="77777777" w:rsidR="00DF364D" w:rsidRPr="00DF364D" w:rsidRDefault="00DF364D" w:rsidP="00DF364D">
      <w:pPr>
        <w:pStyle w:val="ListParagraph"/>
        <w:widowControl w:val="0"/>
        <w:numPr>
          <w:ilvl w:val="0"/>
          <w:numId w:val="24"/>
        </w:numPr>
        <w:spacing w:before="120" w:after="12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 xml:space="preserve">return air travel </w:t>
      </w:r>
    </w:p>
    <w:p w14:paraId="5400F373" w14:textId="77777777" w:rsidR="00DF364D" w:rsidRPr="00DF364D" w:rsidRDefault="00DF364D" w:rsidP="00DF364D">
      <w:pPr>
        <w:pStyle w:val="ListParagraph"/>
        <w:widowControl w:val="0"/>
        <w:numPr>
          <w:ilvl w:val="0"/>
          <w:numId w:val="24"/>
        </w:numPr>
        <w:spacing w:before="120" w:after="12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 xml:space="preserve">a one-off establishment allowance on arrival </w:t>
      </w:r>
    </w:p>
    <w:p w14:paraId="438854C0" w14:textId="77777777" w:rsidR="00DF364D" w:rsidRPr="00DF364D" w:rsidRDefault="00DF364D" w:rsidP="00DF364D">
      <w:pPr>
        <w:pStyle w:val="ListParagraph"/>
        <w:widowControl w:val="0"/>
        <w:numPr>
          <w:ilvl w:val="0"/>
          <w:numId w:val="24"/>
        </w:numPr>
        <w:spacing w:before="120" w:after="12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 xml:space="preserve">full tuition fees </w:t>
      </w:r>
    </w:p>
    <w:p w14:paraId="602818A6" w14:textId="77777777" w:rsidR="00DF364D" w:rsidRPr="00DF364D" w:rsidRDefault="00DF364D" w:rsidP="00DF364D">
      <w:pPr>
        <w:pStyle w:val="ListParagraph"/>
        <w:widowControl w:val="0"/>
        <w:numPr>
          <w:ilvl w:val="0"/>
          <w:numId w:val="24"/>
        </w:numPr>
        <w:spacing w:before="120" w:after="12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 xml:space="preserve">contribution to living expenses </w:t>
      </w:r>
    </w:p>
    <w:p w14:paraId="7D467C68" w14:textId="77777777" w:rsidR="00DF364D" w:rsidRPr="00DF364D" w:rsidRDefault="00DF364D" w:rsidP="00DF364D">
      <w:pPr>
        <w:pStyle w:val="ListParagraph"/>
        <w:widowControl w:val="0"/>
        <w:numPr>
          <w:ilvl w:val="0"/>
          <w:numId w:val="24"/>
        </w:numPr>
        <w:spacing w:before="120" w:after="12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 xml:space="preserve">introductory academic program </w:t>
      </w:r>
    </w:p>
    <w:p w14:paraId="141F9566" w14:textId="77777777" w:rsidR="00DF364D" w:rsidRPr="00DF364D" w:rsidRDefault="00DF364D" w:rsidP="00DF364D">
      <w:pPr>
        <w:pStyle w:val="ListParagraph"/>
        <w:widowControl w:val="0"/>
        <w:numPr>
          <w:ilvl w:val="0"/>
          <w:numId w:val="24"/>
        </w:numPr>
        <w:spacing w:before="120" w:after="12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 xml:space="preserve">Overseas Student Health Cover for the duration of the Scholarship </w:t>
      </w:r>
    </w:p>
    <w:p w14:paraId="1AB32806" w14:textId="77777777" w:rsidR="00DF364D" w:rsidRPr="00DF364D" w:rsidRDefault="00DF364D" w:rsidP="00DF364D">
      <w:pPr>
        <w:pStyle w:val="ListParagraph"/>
        <w:widowControl w:val="0"/>
        <w:numPr>
          <w:ilvl w:val="0"/>
          <w:numId w:val="24"/>
        </w:numPr>
        <w:spacing w:before="120" w:after="120"/>
        <w:rPr>
          <w:rFonts w:asciiTheme="minorHAnsi" w:eastAsia="Arial" w:hAnsiTheme="minorHAnsi" w:cstheme="minorHAnsi"/>
          <w:spacing w:val="-2"/>
          <w:sz w:val="20"/>
          <w:szCs w:val="20"/>
        </w:rPr>
      </w:pPr>
      <w:r w:rsidRPr="00DF364D">
        <w:rPr>
          <w:rFonts w:asciiTheme="minorHAnsi" w:eastAsia="Arial" w:hAnsiTheme="minorHAnsi" w:cstheme="minorHAnsi"/>
          <w:sz w:val="20"/>
          <w:szCs w:val="20"/>
        </w:rPr>
        <w:t>supplementary academic support</w:t>
      </w:r>
    </w:p>
    <w:p w14:paraId="661329F8" w14:textId="77777777" w:rsidR="00DF364D" w:rsidRPr="00DF364D" w:rsidRDefault="00DF364D" w:rsidP="00DF364D">
      <w:pPr>
        <w:pStyle w:val="ListParagraph"/>
        <w:widowControl w:val="0"/>
        <w:numPr>
          <w:ilvl w:val="0"/>
          <w:numId w:val="24"/>
        </w:numPr>
        <w:spacing w:before="120" w:after="120"/>
        <w:rPr>
          <w:rFonts w:asciiTheme="minorHAnsi" w:eastAsia="Arial" w:hAnsiTheme="minorHAnsi" w:cstheme="minorHAnsi"/>
          <w:spacing w:val="-2"/>
          <w:sz w:val="20"/>
          <w:szCs w:val="20"/>
        </w:rPr>
      </w:pPr>
      <w:r w:rsidRPr="00DF364D">
        <w:rPr>
          <w:rFonts w:asciiTheme="minorHAnsi" w:eastAsia="Arial" w:hAnsiTheme="minorHAnsi" w:cstheme="minorHAnsi"/>
          <w:sz w:val="20"/>
          <w:szCs w:val="20"/>
        </w:rPr>
        <w:t>fieldwork allowance (for research students only).</w:t>
      </w:r>
    </w:p>
    <w:p w14:paraId="083E0D5A" w14:textId="77777777" w:rsidR="00EE3B50" w:rsidRPr="00DF364D" w:rsidRDefault="00D87545" w:rsidP="00DF364D">
      <w:pPr>
        <w:pStyle w:val="Heading4"/>
        <w:spacing w:before="120" w:after="120"/>
        <w:rPr>
          <w:rFonts w:asciiTheme="minorHAnsi" w:hAnsiTheme="minorHAnsi" w:cstheme="minorHAnsi"/>
          <w:color w:val="002060"/>
          <w:sz w:val="21"/>
          <w:szCs w:val="21"/>
        </w:rPr>
      </w:pPr>
      <w:r w:rsidRPr="00DF364D">
        <w:rPr>
          <w:rFonts w:asciiTheme="minorHAnsi" w:hAnsiTheme="minorHAnsi" w:cstheme="minorHAnsi"/>
          <w:color w:val="002060"/>
          <w:sz w:val="21"/>
          <w:szCs w:val="21"/>
        </w:rPr>
        <w:t xml:space="preserve">Eligibility </w:t>
      </w:r>
      <w:r w:rsidR="006F7A86" w:rsidRPr="00DF364D">
        <w:rPr>
          <w:rFonts w:asciiTheme="minorHAnsi" w:hAnsiTheme="minorHAnsi" w:cstheme="minorHAnsi"/>
          <w:color w:val="002060"/>
          <w:sz w:val="21"/>
          <w:szCs w:val="21"/>
        </w:rPr>
        <w:t>c</w:t>
      </w:r>
      <w:r w:rsidR="00EE3B50" w:rsidRPr="00DF364D">
        <w:rPr>
          <w:rFonts w:asciiTheme="minorHAnsi" w:hAnsiTheme="minorHAnsi" w:cstheme="minorHAnsi"/>
          <w:color w:val="002060"/>
          <w:sz w:val="21"/>
          <w:szCs w:val="21"/>
        </w:rPr>
        <w:t>riteria</w:t>
      </w:r>
    </w:p>
    <w:p w14:paraId="4F92EBA5" w14:textId="77777777" w:rsidR="008C39FD" w:rsidRPr="00DF364D" w:rsidRDefault="00D77DD6" w:rsidP="00DF364D">
      <w:pPr>
        <w:pStyle w:val="Bullet"/>
        <w:numPr>
          <w:ilvl w:val="0"/>
          <w:numId w:val="0"/>
        </w:numPr>
        <w:spacing w:before="120" w:after="120"/>
        <w:rPr>
          <w:rStyle w:val="Hyperlink"/>
          <w:rFonts w:asciiTheme="minorHAnsi" w:hAnsiTheme="minorHAnsi" w:cstheme="minorHAnsi"/>
          <w:color w:val="002060"/>
          <w:lang w:eastAsia="en-AU"/>
        </w:rPr>
      </w:pPr>
      <w:r w:rsidRPr="00DF364D">
        <w:rPr>
          <w:rFonts w:asciiTheme="minorHAnsi" w:eastAsiaTheme="minorHAnsi" w:hAnsiTheme="minorHAnsi" w:cstheme="minorHAnsi"/>
          <w:color w:val="auto"/>
          <w:spacing w:val="0"/>
          <w:kern w:val="0"/>
          <w:szCs w:val="20"/>
          <w:lang w:eastAsia="en-AU"/>
        </w:rPr>
        <w:t>Australia Awards a</w:t>
      </w:r>
      <w:r w:rsidR="00DF6FD5" w:rsidRPr="00DF364D">
        <w:rPr>
          <w:rFonts w:asciiTheme="minorHAnsi" w:eastAsiaTheme="minorHAnsi" w:hAnsiTheme="minorHAnsi" w:cstheme="minorHAnsi"/>
          <w:color w:val="auto"/>
          <w:spacing w:val="0"/>
          <w:kern w:val="0"/>
          <w:szCs w:val="20"/>
          <w:lang w:eastAsia="en-AU"/>
        </w:rPr>
        <w:t xml:space="preserve">pplicants must </w:t>
      </w:r>
      <w:r w:rsidR="00C4402E" w:rsidRPr="00DF364D">
        <w:rPr>
          <w:rFonts w:asciiTheme="minorHAnsi" w:eastAsiaTheme="minorHAnsi" w:hAnsiTheme="minorHAnsi" w:cstheme="minorHAnsi"/>
          <w:color w:val="auto"/>
          <w:spacing w:val="0"/>
          <w:kern w:val="0"/>
          <w:szCs w:val="20"/>
          <w:lang w:eastAsia="en-AU"/>
        </w:rPr>
        <w:t xml:space="preserve">meet all eligibility requirements detailed in the </w:t>
      </w:r>
      <w:r w:rsidR="00F362B6" w:rsidRPr="00DF364D">
        <w:rPr>
          <w:rFonts w:asciiTheme="minorHAnsi" w:eastAsiaTheme="minorHAnsi" w:hAnsiTheme="minorHAnsi" w:cstheme="minorHAnsi"/>
          <w:i/>
          <w:color w:val="auto"/>
          <w:spacing w:val="0"/>
          <w:kern w:val="0"/>
          <w:szCs w:val="20"/>
          <w:lang w:eastAsia="en-AU"/>
        </w:rPr>
        <w:t xml:space="preserve">Australia Awards </w:t>
      </w:r>
      <w:r w:rsidR="00C4402E" w:rsidRPr="00DF364D">
        <w:rPr>
          <w:rFonts w:asciiTheme="minorHAnsi" w:eastAsiaTheme="minorHAnsi" w:hAnsiTheme="minorHAnsi" w:cstheme="minorHAnsi"/>
          <w:i/>
          <w:color w:val="auto"/>
          <w:spacing w:val="0"/>
          <w:kern w:val="0"/>
          <w:szCs w:val="20"/>
          <w:lang w:eastAsia="en-AU"/>
        </w:rPr>
        <w:t>Scholarships</w:t>
      </w:r>
      <w:r w:rsidR="00DF6FD5" w:rsidRPr="00DF364D">
        <w:rPr>
          <w:rFonts w:asciiTheme="minorHAnsi" w:eastAsiaTheme="minorHAnsi" w:hAnsiTheme="minorHAnsi" w:cstheme="minorHAnsi"/>
          <w:i/>
          <w:color w:val="auto"/>
          <w:spacing w:val="0"/>
          <w:kern w:val="0"/>
          <w:szCs w:val="20"/>
          <w:lang w:eastAsia="en-AU"/>
        </w:rPr>
        <w:t xml:space="preserve"> Policy Handbook</w:t>
      </w:r>
      <w:r w:rsidR="00DF6FD5" w:rsidRPr="00DF364D">
        <w:rPr>
          <w:rFonts w:asciiTheme="minorHAnsi" w:eastAsiaTheme="minorHAnsi" w:hAnsiTheme="minorHAnsi" w:cstheme="minorHAnsi"/>
          <w:color w:val="auto"/>
          <w:spacing w:val="0"/>
          <w:kern w:val="0"/>
          <w:szCs w:val="20"/>
          <w:lang w:eastAsia="en-AU"/>
        </w:rPr>
        <w:t>, available at:</w:t>
      </w:r>
      <w:r w:rsidR="00DF6FD5" w:rsidRPr="00DF364D">
        <w:rPr>
          <w:rFonts w:asciiTheme="minorHAnsi" w:hAnsiTheme="minorHAnsi" w:cstheme="minorHAnsi"/>
          <w:lang w:eastAsia="en-AU"/>
        </w:rPr>
        <w:t xml:space="preserve"> </w:t>
      </w:r>
      <w:hyperlink r:id="rId12" w:history="1">
        <w:r w:rsidR="006722AF" w:rsidRPr="00DF364D">
          <w:rPr>
            <w:rStyle w:val="Hyperlink"/>
            <w:rFonts w:asciiTheme="minorHAnsi" w:hAnsiTheme="minorHAnsi" w:cstheme="minorHAnsi"/>
            <w:color w:val="002060"/>
            <w:lang w:eastAsia="en-AU"/>
          </w:rPr>
          <w:t>dfat.gov.au/about-us/publications/Pages/australia-awards-scholarships-policy-handbook.aspx</w:t>
        </w:r>
      </w:hyperlink>
    </w:p>
    <w:p w14:paraId="513AC2D0" w14:textId="77777777" w:rsidR="00D87545" w:rsidRPr="00DF364D" w:rsidRDefault="00A1653F" w:rsidP="00DF364D">
      <w:pPr>
        <w:pStyle w:val="Heading3"/>
        <w:spacing w:before="120" w:after="120"/>
        <w:rPr>
          <w:rFonts w:asciiTheme="minorHAnsi" w:hAnsiTheme="minorHAnsi" w:cstheme="minorHAnsi"/>
          <w:color w:val="288B9F" w:themeColor="background2" w:themeShade="BF"/>
          <w:lang w:eastAsia="en-AU"/>
        </w:rPr>
      </w:pPr>
      <w:r w:rsidRPr="00DF364D">
        <w:rPr>
          <w:rFonts w:asciiTheme="minorHAnsi" w:hAnsiTheme="minorHAnsi" w:cstheme="minorHAnsi"/>
          <w:color w:val="288B9F" w:themeColor="background2" w:themeShade="BF"/>
          <w:lang w:eastAsia="en-AU"/>
        </w:rPr>
        <w:t>Country-s</w:t>
      </w:r>
      <w:r w:rsidR="0024777B" w:rsidRPr="00DF364D">
        <w:rPr>
          <w:rFonts w:asciiTheme="minorHAnsi" w:hAnsiTheme="minorHAnsi" w:cstheme="minorHAnsi"/>
          <w:color w:val="288B9F" w:themeColor="background2" w:themeShade="BF"/>
          <w:lang w:eastAsia="en-AU"/>
        </w:rPr>
        <w:t xml:space="preserve">pecific </w:t>
      </w:r>
      <w:r w:rsidR="006F7A86" w:rsidRPr="00DF364D">
        <w:rPr>
          <w:rFonts w:asciiTheme="minorHAnsi" w:hAnsiTheme="minorHAnsi" w:cstheme="minorHAnsi"/>
          <w:color w:val="288B9F" w:themeColor="background2" w:themeShade="BF"/>
          <w:lang w:eastAsia="en-AU"/>
        </w:rPr>
        <w:t>c</w:t>
      </w:r>
      <w:r w:rsidR="00D87545" w:rsidRPr="00DF364D">
        <w:rPr>
          <w:rFonts w:asciiTheme="minorHAnsi" w:hAnsiTheme="minorHAnsi" w:cstheme="minorHAnsi"/>
          <w:color w:val="288B9F" w:themeColor="background2" w:themeShade="BF"/>
          <w:lang w:eastAsia="en-AU"/>
        </w:rPr>
        <w:t>onditions</w:t>
      </w:r>
    </w:p>
    <w:p w14:paraId="56508026" w14:textId="77777777" w:rsidR="00DF364D" w:rsidRPr="00DF364D" w:rsidRDefault="00DF364D" w:rsidP="00DF364D">
      <w:pPr>
        <w:widowControl w:val="0"/>
        <w:spacing w:before="120" w:after="120"/>
        <w:rPr>
          <w:rFonts w:eastAsia="Arial" w:cstheme="minorHAnsi"/>
          <w:lang w:val="en-US"/>
        </w:rPr>
      </w:pPr>
      <w:r w:rsidRPr="00DF364D">
        <w:rPr>
          <w:rFonts w:eastAsia="Arial" w:cstheme="minorHAnsi"/>
          <w:lang w:val="en-US"/>
        </w:rPr>
        <w:t xml:space="preserve">In addition to these global eligibility requirements, applicants must also meet each of the following country specific conditions: </w:t>
      </w:r>
    </w:p>
    <w:p w14:paraId="7B2DECCD" w14:textId="16381C85" w:rsidR="00673A69" w:rsidRDefault="00673A69" w:rsidP="00DF364D">
      <w:pPr>
        <w:widowControl w:val="0"/>
        <w:numPr>
          <w:ilvl w:val="0"/>
          <w:numId w:val="25"/>
        </w:numPr>
        <w:spacing w:before="120" w:after="120" w:line="235" w:lineRule="auto"/>
        <w:ind w:right="-23"/>
        <w:contextualSpacing/>
        <w:rPr>
          <w:rFonts w:eastAsia="Arial" w:cstheme="minorHAnsi"/>
          <w:spacing w:val="-2"/>
          <w:lang w:val="en-US"/>
        </w:rPr>
      </w:pPr>
      <w:r>
        <w:rPr>
          <w:rFonts w:eastAsia="Arial" w:cstheme="minorHAnsi"/>
          <w:spacing w:val="-2"/>
          <w:lang w:val="en-US"/>
        </w:rPr>
        <w:t>be a permanent employee of the Thai government civil service</w:t>
      </w:r>
    </w:p>
    <w:p w14:paraId="695122CB" w14:textId="242A05D1" w:rsidR="00DF364D" w:rsidRPr="00DF364D" w:rsidRDefault="00DF364D" w:rsidP="00DF364D">
      <w:pPr>
        <w:widowControl w:val="0"/>
        <w:numPr>
          <w:ilvl w:val="0"/>
          <w:numId w:val="25"/>
        </w:numPr>
        <w:spacing w:before="120" w:after="120" w:line="235" w:lineRule="auto"/>
        <w:ind w:right="-23"/>
        <w:contextualSpacing/>
        <w:rPr>
          <w:rFonts w:eastAsia="Arial" w:cstheme="minorHAnsi"/>
          <w:spacing w:val="-2"/>
          <w:lang w:val="en-US"/>
        </w:rPr>
      </w:pPr>
      <w:r w:rsidRPr="00DF364D">
        <w:rPr>
          <w:rFonts w:eastAsia="Arial" w:cstheme="minorHAnsi"/>
          <w:spacing w:val="-2"/>
          <w:lang w:val="en-US"/>
        </w:rPr>
        <w:t>be a citizen of Thailand, with no dual or additional citizenship</w:t>
      </w:r>
    </w:p>
    <w:p w14:paraId="68B0C2A6" w14:textId="77777777" w:rsidR="00DF364D" w:rsidRPr="00DF364D" w:rsidRDefault="00DF364D" w:rsidP="00DF364D">
      <w:pPr>
        <w:widowControl w:val="0"/>
        <w:numPr>
          <w:ilvl w:val="0"/>
          <w:numId w:val="25"/>
        </w:numPr>
        <w:spacing w:before="120" w:after="120" w:line="235" w:lineRule="auto"/>
        <w:ind w:right="-23"/>
        <w:contextualSpacing/>
        <w:rPr>
          <w:rFonts w:eastAsia="Arial" w:cstheme="minorHAnsi"/>
          <w:spacing w:val="-2"/>
          <w:lang w:val="en-US"/>
        </w:rPr>
      </w:pPr>
      <w:r w:rsidRPr="00DF364D">
        <w:rPr>
          <w:rFonts w:eastAsia="Arial" w:cstheme="minorHAnsi"/>
          <w:spacing w:val="-2"/>
          <w:lang w:val="en-US"/>
        </w:rPr>
        <w:t xml:space="preserve">be a resident in Thailand for a period of 24 months as at 30 April 2021 (i.e. the day applications close) other than for short absences related to employment, professional </w:t>
      </w:r>
      <w:proofErr w:type="gramStart"/>
      <w:r w:rsidRPr="00DF364D">
        <w:rPr>
          <w:rFonts w:eastAsia="Arial" w:cstheme="minorHAnsi"/>
          <w:spacing w:val="-2"/>
          <w:lang w:val="en-US"/>
        </w:rPr>
        <w:t>development</w:t>
      </w:r>
      <w:proofErr w:type="gramEnd"/>
      <w:r w:rsidRPr="00DF364D">
        <w:rPr>
          <w:rFonts w:eastAsia="Arial" w:cstheme="minorHAnsi"/>
          <w:spacing w:val="-2"/>
          <w:lang w:val="en-US"/>
        </w:rPr>
        <w:t xml:space="preserve"> or holidays</w:t>
      </w:r>
    </w:p>
    <w:p w14:paraId="602852A3" w14:textId="77777777" w:rsidR="00DF364D" w:rsidRPr="00DF364D" w:rsidRDefault="00DF364D" w:rsidP="00DF364D">
      <w:pPr>
        <w:widowControl w:val="0"/>
        <w:numPr>
          <w:ilvl w:val="0"/>
          <w:numId w:val="25"/>
        </w:numPr>
        <w:spacing w:before="120" w:after="120" w:line="235" w:lineRule="auto"/>
        <w:ind w:right="-23"/>
        <w:contextualSpacing/>
        <w:rPr>
          <w:rFonts w:eastAsia="Arial" w:cstheme="minorHAnsi"/>
          <w:spacing w:val="-2"/>
          <w:lang w:val="en-US"/>
        </w:rPr>
      </w:pPr>
      <w:r w:rsidRPr="00DF364D">
        <w:rPr>
          <w:rFonts w:eastAsia="Arial" w:cstheme="minorHAnsi"/>
          <w:spacing w:val="-2"/>
          <w:lang w:val="en-US"/>
        </w:rPr>
        <w:t xml:space="preserve">have at least 24 months full-time (or part-time equivalent) work experience as at 30 April 2021 </w:t>
      </w:r>
    </w:p>
    <w:p w14:paraId="05F72C7B" w14:textId="77777777" w:rsidR="00DF364D" w:rsidRPr="00DF364D" w:rsidRDefault="00DF364D" w:rsidP="00DF364D">
      <w:pPr>
        <w:widowControl w:val="0"/>
        <w:numPr>
          <w:ilvl w:val="0"/>
          <w:numId w:val="25"/>
        </w:numPr>
        <w:spacing w:before="120" w:after="120" w:line="235" w:lineRule="auto"/>
        <w:ind w:right="-23"/>
        <w:contextualSpacing/>
        <w:rPr>
          <w:rFonts w:eastAsia="Arial" w:cstheme="minorHAnsi"/>
          <w:spacing w:val="-2"/>
          <w:lang w:val="en-US"/>
        </w:rPr>
      </w:pPr>
      <w:r w:rsidRPr="00DF364D">
        <w:rPr>
          <w:rFonts w:eastAsia="Arial" w:cstheme="minorHAnsi"/>
          <w:spacing w:val="-2"/>
          <w:lang w:val="en-US"/>
        </w:rPr>
        <w:t>declare all previous study undertaken irrespective of whether it is complete or incomplete or undertaken within Thailand or another country</w:t>
      </w:r>
    </w:p>
    <w:p w14:paraId="7672286C" w14:textId="77777777" w:rsidR="00DF364D" w:rsidRPr="00DF364D" w:rsidRDefault="00DF364D" w:rsidP="00DF364D">
      <w:pPr>
        <w:widowControl w:val="0"/>
        <w:numPr>
          <w:ilvl w:val="0"/>
          <w:numId w:val="25"/>
        </w:numPr>
        <w:spacing w:before="120" w:after="120" w:line="235" w:lineRule="auto"/>
        <w:ind w:right="-23"/>
        <w:contextualSpacing/>
        <w:rPr>
          <w:rFonts w:eastAsia="Arial" w:cstheme="minorHAnsi"/>
          <w:spacing w:val="-2"/>
          <w:lang w:val="en-US"/>
        </w:rPr>
      </w:pPr>
      <w:r w:rsidRPr="00DF364D">
        <w:rPr>
          <w:rFonts w:eastAsia="Arial" w:cstheme="minorHAnsi"/>
          <w:spacing w:val="-2"/>
          <w:lang w:val="en-US"/>
        </w:rPr>
        <w:t xml:space="preserve">provide </w:t>
      </w:r>
      <w:proofErr w:type="gramStart"/>
      <w:r w:rsidRPr="00DF364D">
        <w:rPr>
          <w:rFonts w:eastAsia="Arial" w:cstheme="minorHAnsi"/>
          <w:spacing w:val="-2"/>
          <w:lang w:val="en-US"/>
        </w:rPr>
        <w:t>all of</w:t>
      </w:r>
      <w:proofErr w:type="gramEnd"/>
      <w:r w:rsidRPr="00DF364D">
        <w:rPr>
          <w:rFonts w:eastAsia="Arial" w:cstheme="minorHAnsi"/>
          <w:spacing w:val="-2"/>
          <w:lang w:val="en-US"/>
        </w:rPr>
        <w:t xml:space="preserve"> the required supporting documents listed on pages 4 and 5. </w:t>
      </w:r>
    </w:p>
    <w:p w14:paraId="1485AADA" w14:textId="77777777" w:rsidR="00DF364D" w:rsidRPr="00DF364D" w:rsidRDefault="00DF364D" w:rsidP="00DF364D">
      <w:pPr>
        <w:spacing w:before="120" w:after="120" w:line="235" w:lineRule="auto"/>
        <w:ind w:left="108" w:right="-23"/>
        <w:rPr>
          <w:rFonts w:eastAsia="Arial" w:cstheme="minorHAnsi"/>
          <w:b/>
          <w:spacing w:val="2"/>
        </w:rPr>
      </w:pPr>
    </w:p>
    <w:p w14:paraId="66F82B29" w14:textId="77777777" w:rsidR="00DF364D" w:rsidRPr="00DF364D" w:rsidRDefault="00DF364D" w:rsidP="00DF364D">
      <w:pPr>
        <w:spacing w:before="120" w:after="120" w:line="235" w:lineRule="auto"/>
        <w:ind w:left="108" w:right="-23"/>
        <w:rPr>
          <w:rFonts w:eastAsia="Arial" w:cstheme="minorHAnsi"/>
          <w:b/>
          <w:spacing w:val="2"/>
        </w:rPr>
      </w:pPr>
      <w:r w:rsidRPr="00DF364D">
        <w:rPr>
          <w:rFonts w:eastAsia="Arial" w:cstheme="minorHAnsi"/>
          <w:b/>
          <w:spacing w:val="2"/>
        </w:rPr>
        <w:t xml:space="preserve">In addition, Masters level applicants must: </w:t>
      </w:r>
    </w:p>
    <w:p w14:paraId="599CA60D" w14:textId="77777777" w:rsidR="00DF364D" w:rsidRPr="00DF364D" w:rsidRDefault="00DF364D" w:rsidP="00DF364D">
      <w:pPr>
        <w:pStyle w:val="ListParagraph"/>
        <w:widowControl w:val="0"/>
        <w:numPr>
          <w:ilvl w:val="0"/>
          <w:numId w:val="26"/>
        </w:numPr>
        <w:spacing w:before="120" w:after="120" w:line="235" w:lineRule="auto"/>
        <w:ind w:right="-23"/>
        <w:contextualSpacing w:val="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have an English language proficiency of at least:</w:t>
      </w:r>
    </w:p>
    <w:p w14:paraId="699B189D" w14:textId="77777777" w:rsidR="00DF364D" w:rsidRPr="00DF364D" w:rsidRDefault="00DF364D" w:rsidP="00DF364D">
      <w:pPr>
        <w:pStyle w:val="ListParagraph"/>
        <w:widowControl w:val="0"/>
        <w:numPr>
          <w:ilvl w:val="1"/>
          <w:numId w:val="26"/>
        </w:numPr>
        <w:spacing w:before="120" w:after="120" w:line="235" w:lineRule="auto"/>
        <w:ind w:right="-23"/>
        <w:contextualSpacing w:val="0"/>
        <w:rPr>
          <w:rFonts w:asciiTheme="minorHAnsi" w:hAnsiTheme="minorHAnsi" w:cstheme="minorHAnsi"/>
          <w:spacing w:val="-2"/>
          <w:sz w:val="20"/>
        </w:rPr>
      </w:pPr>
      <w:r w:rsidRPr="00DF364D">
        <w:rPr>
          <w:rFonts w:asciiTheme="minorHAnsi" w:hAnsiTheme="minorHAnsi" w:cstheme="minorHAnsi"/>
          <w:spacing w:val="-2"/>
          <w:sz w:val="20"/>
        </w:rPr>
        <w:t>an IELTS Academic result with an overall score of at least 6.5, with no band less than 6.0, or</w:t>
      </w:r>
    </w:p>
    <w:p w14:paraId="7E0C1B58" w14:textId="77777777" w:rsidR="00DF364D" w:rsidRPr="00DF364D" w:rsidRDefault="00DF364D" w:rsidP="00DF364D">
      <w:pPr>
        <w:pStyle w:val="ListParagraph"/>
        <w:widowControl w:val="0"/>
        <w:numPr>
          <w:ilvl w:val="1"/>
          <w:numId w:val="26"/>
        </w:numPr>
        <w:spacing w:before="120" w:after="120" w:line="235" w:lineRule="auto"/>
        <w:ind w:right="-23"/>
        <w:contextualSpacing w:val="0"/>
        <w:rPr>
          <w:rFonts w:asciiTheme="minorHAnsi" w:hAnsiTheme="minorHAnsi" w:cstheme="minorHAnsi"/>
          <w:spacing w:val="-2"/>
          <w:sz w:val="20"/>
        </w:rPr>
      </w:pPr>
      <w:r w:rsidRPr="00DF364D">
        <w:rPr>
          <w:rFonts w:asciiTheme="minorHAnsi" w:hAnsiTheme="minorHAnsi" w:cstheme="minorHAnsi"/>
          <w:spacing w:val="-2"/>
          <w:sz w:val="20"/>
        </w:rPr>
        <w:lastRenderedPageBreak/>
        <w:t xml:space="preserve">an </w:t>
      </w:r>
      <w:proofErr w:type="gramStart"/>
      <w:r w:rsidRPr="00DF364D">
        <w:rPr>
          <w:rFonts w:asciiTheme="minorHAnsi" w:hAnsiTheme="minorHAnsi" w:cstheme="minorHAnsi"/>
          <w:spacing w:val="-2"/>
          <w:sz w:val="20"/>
        </w:rPr>
        <w:t>internet-based</w:t>
      </w:r>
      <w:proofErr w:type="gramEnd"/>
      <w:r w:rsidRPr="00DF364D">
        <w:rPr>
          <w:rFonts w:asciiTheme="minorHAnsi" w:hAnsiTheme="minorHAnsi" w:cstheme="minorHAnsi"/>
          <w:spacing w:val="-2"/>
          <w:sz w:val="20"/>
        </w:rPr>
        <w:t xml:space="preserve"> TOEFL score of at least 84, with a minimum of 21 in all subtests, or</w:t>
      </w:r>
    </w:p>
    <w:p w14:paraId="3181F6C8" w14:textId="77777777" w:rsidR="00DF364D" w:rsidRPr="00DF364D" w:rsidRDefault="00DF364D" w:rsidP="00DF364D">
      <w:pPr>
        <w:pStyle w:val="ListParagraph"/>
        <w:widowControl w:val="0"/>
        <w:numPr>
          <w:ilvl w:val="1"/>
          <w:numId w:val="26"/>
        </w:numPr>
        <w:spacing w:before="120" w:after="120" w:line="235" w:lineRule="auto"/>
        <w:ind w:right="-23"/>
        <w:contextualSpacing w:val="0"/>
        <w:rPr>
          <w:rFonts w:asciiTheme="minorHAnsi" w:hAnsiTheme="minorHAnsi" w:cstheme="minorHAnsi"/>
          <w:spacing w:val="-2"/>
          <w:sz w:val="20"/>
        </w:rPr>
      </w:pPr>
      <w:r w:rsidRPr="00DF364D">
        <w:rPr>
          <w:rFonts w:asciiTheme="minorHAnsi" w:hAnsiTheme="minorHAnsi" w:cstheme="minorHAnsi"/>
          <w:spacing w:val="-2"/>
          <w:sz w:val="20"/>
        </w:rPr>
        <w:t>PTE Academic overall score of 58 with no communicative skill score less than 50</w:t>
      </w:r>
    </w:p>
    <w:p w14:paraId="61E51B37" w14:textId="77777777" w:rsidR="00DF364D" w:rsidRPr="00DF364D" w:rsidRDefault="00DF364D" w:rsidP="00DF364D">
      <w:pPr>
        <w:pStyle w:val="ListParagraph"/>
        <w:widowControl w:val="0"/>
        <w:numPr>
          <w:ilvl w:val="1"/>
          <w:numId w:val="26"/>
        </w:numPr>
        <w:spacing w:before="120" w:after="120" w:line="235" w:lineRule="auto"/>
        <w:ind w:right="-23"/>
        <w:contextualSpacing w:val="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obtain an English language test result after 30 April 2020; and</w:t>
      </w:r>
    </w:p>
    <w:p w14:paraId="2D51EE8A" w14:textId="77777777" w:rsidR="00DF364D" w:rsidRPr="00DF364D" w:rsidRDefault="00DF364D" w:rsidP="00DF364D">
      <w:pPr>
        <w:pStyle w:val="ListParagraph"/>
        <w:widowControl w:val="0"/>
        <w:numPr>
          <w:ilvl w:val="0"/>
          <w:numId w:val="26"/>
        </w:numPr>
        <w:spacing w:before="120" w:after="120" w:line="235" w:lineRule="auto"/>
        <w:ind w:right="-23"/>
        <w:contextualSpacing w:val="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 xml:space="preserve">satisfy the admission requirements of the selected university of study </w:t>
      </w:r>
    </w:p>
    <w:p w14:paraId="3B38EAA4" w14:textId="77777777" w:rsidR="00DF364D" w:rsidRPr="00DF364D" w:rsidRDefault="00DF364D" w:rsidP="00DF364D">
      <w:pPr>
        <w:pStyle w:val="ListParagraph"/>
        <w:widowControl w:val="0"/>
        <w:numPr>
          <w:ilvl w:val="0"/>
          <w:numId w:val="26"/>
        </w:numPr>
        <w:spacing w:before="120" w:after="120" w:line="235" w:lineRule="auto"/>
        <w:ind w:right="-23"/>
        <w:contextualSpacing w:val="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 xml:space="preserve">in most cases, the applicant must hold a </w:t>
      </w:r>
      <w:proofErr w:type="gramStart"/>
      <w:r w:rsidRPr="00DF364D">
        <w:rPr>
          <w:rFonts w:asciiTheme="minorHAnsi" w:eastAsia="Arial" w:hAnsiTheme="minorHAnsi" w:cstheme="minorHAnsi"/>
          <w:spacing w:val="-2"/>
          <w:sz w:val="20"/>
          <w:szCs w:val="20"/>
        </w:rPr>
        <w:t>Bachelor</w:t>
      </w:r>
      <w:proofErr w:type="gramEnd"/>
      <w:r w:rsidRPr="00DF364D">
        <w:rPr>
          <w:rFonts w:asciiTheme="minorHAnsi" w:eastAsia="Arial" w:hAnsiTheme="minorHAnsi" w:cstheme="minorHAnsi"/>
          <w:spacing w:val="-2"/>
          <w:sz w:val="20"/>
          <w:szCs w:val="20"/>
        </w:rPr>
        <w:t xml:space="preserve"> degree, considered equivalent to an Australian Bachelor degree; </w:t>
      </w:r>
      <w:r w:rsidRPr="00DF364D">
        <w:rPr>
          <w:rFonts w:asciiTheme="minorHAnsi" w:hAnsiTheme="minorHAnsi" w:cstheme="minorHAnsi"/>
          <w:spacing w:val="-2"/>
          <w:sz w:val="20"/>
        </w:rPr>
        <w:t xml:space="preserve">or </w:t>
      </w:r>
    </w:p>
    <w:p w14:paraId="118E6C80" w14:textId="77777777" w:rsidR="00DF364D" w:rsidRPr="00DF364D" w:rsidRDefault="00DF364D" w:rsidP="00DF364D">
      <w:pPr>
        <w:pStyle w:val="ListParagraph"/>
        <w:widowControl w:val="0"/>
        <w:numPr>
          <w:ilvl w:val="0"/>
          <w:numId w:val="26"/>
        </w:numPr>
        <w:spacing w:before="120" w:after="120" w:line="235" w:lineRule="auto"/>
        <w:ind w:right="-23"/>
        <w:contextualSpacing w:val="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 xml:space="preserve">in some exceptional circumstances, an applicant may be able to satisfy admission requirements without a </w:t>
      </w:r>
      <w:proofErr w:type="gramStart"/>
      <w:r w:rsidRPr="00DF364D">
        <w:rPr>
          <w:rFonts w:asciiTheme="minorHAnsi" w:eastAsia="Arial" w:hAnsiTheme="minorHAnsi" w:cstheme="minorHAnsi"/>
          <w:spacing w:val="-2"/>
          <w:sz w:val="20"/>
          <w:szCs w:val="20"/>
        </w:rPr>
        <w:t>Bachelor</w:t>
      </w:r>
      <w:proofErr w:type="gramEnd"/>
      <w:r w:rsidRPr="00DF364D">
        <w:rPr>
          <w:rFonts w:asciiTheme="minorHAnsi" w:eastAsia="Arial" w:hAnsiTheme="minorHAnsi" w:cstheme="minorHAnsi"/>
          <w:spacing w:val="-2"/>
          <w:sz w:val="20"/>
          <w:szCs w:val="20"/>
        </w:rPr>
        <w:t xml:space="preserve"> degree. If this is the case, the applicant must provide a Letter of Offer (for study in 2022) for their first preferred course and university. This must be submitted as part of their Australia Awards Scholarship application.</w:t>
      </w:r>
      <w:r w:rsidRPr="00DF364D">
        <w:rPr>
          <w:rStyle w:val="FootnoteReference"/>
          <w:rFonts w:asciiTheme="minorHAnsi" w:eastAsia="Arial" w:hAnsiTheme="minorHAnsi" w:cstheme="minorHAnsi"/>
          <w:spacing w:val="-2"/>
          <w:sz w:val="20"/>
          <w:szCs w:val="20"/>
        </w:rPr>
        <w:footnoteReference w:id="1"/>
      </w:r>
    </w:p>
    <w:p w14:paraId="1FE51297" w14:textId="77777777" w:rsidR="00DF364D" w:rsidRPr="00DF364D" w:rsidRDefault="00DF364D" w:rsidP="00DF364D">
      <w:pPr>
        <w:pStyle w:val="ListParagraph"/>
        <w:widowControl w:val="0"/>
        <w:numPr>
          <w:ilvl w:val="0"/>
          <w:numId w:val="26"/>
        </w:numPr>
        <w:spacing w:before="120" w:after="120" w:line="235" w:lineRule="auto"/>
        <w:ind w:right="-23"/>
        <w:contextualSpacing w:val="0"/>
        <w:rPr>
          <w:rFonts w:asciiTheme="minorHAnsi" w:eastAsia="Arial" w:hAnsiTheme="minorHAnsi" w:cstheme="minorHAnsi"/>
          <w:spacing w:val="-2"/>
          <w:sz w:val="20"/>
          <w:szCs w:val="20"/>
        </w:rPr>
      </w:pPr>
      <w:r w:rsidRPr="00DF364D">
        <w:rPr>
          <w:rFonts w:asciiTheme="minorHAnsi" w:eastAsia="Arial" w:hAnsiTheme="minorHAnsi" w:cstheme="minorHAnsi"/>
          <w:spacing w:val="-2"/>
          <w:sz w:val="20"/>
          <w:szCs w:val="20"/>
        </w:rPr>
        <w:t xml:space="preserve">For </w:t>
      </w:r>
      <w:r w:rsidRPr="00DF364D">
        <w:rPr>
          <w:rFonts w:asciiTheme="minorHAnsi" w:eastAsia="Arial" w:hAnsiTheme="minorHAnsi" w:cstheme="minorHAnsi"/>
          <w:b/>
          <w:bCs/>
          <w:spacing w:val="-2"/>
          <w:sz w:val="20"/>
          <w:szCs w:val="20"/>
        </w:rPr>
        <w:t>Masters by Research</w:t>
      </w:r>
      <w:r w:rsidRPr="00DF364D">
        <w:rPr>
          <w:rFonts w:asciiTheme="minorHAnsi" w:eastAsia="Arial" w:hAnsiTheme="minorHAnsi" w:cstheme="minorHAnsi"/>
          <w:spacing w:val="-2"/>
          <w:sz w:val="20"/>
          <w:szCs w:val="20"/>
        </w:rPr>
        <w:t xml:space="preserve"> applicants, provide an Unconditional Letter of Offer from the intended University and two referee reports (refer to requirements under the supporting documents section).</w:t>
      </w:r>
    </w:p>
    <w:p w14:paraId="3206E527" w14:textId="77777777" w:rsidR="00870EC9" w:rsidRPr="00DF364D" w:rsidRDefault="0024777B" w:rsidP="00DF364D">
      <w:pPr>
        <w:pStyle w:val="Heading3"/>
        <w:spacing w:before="120" w:after="120"/>
        <w:rPr>
          <w:rFonts w:asciiTheme="minorHAnsi" w:hAnsiTheme="minorHAnsi" w:cstheme="minorHAnsi"/>
          <w:color w:val="002060"/>
          <w:sz w:val="21"/>
          <w:szCs w:val="21"/>
        </w:rPr>
      </w:pPr>
      <w:r w:rsidRPr="00DF364D">
        <w:rPr>
          <w:rFonts w:asciiTheme="minorHAnsi" w:hAnsiTheme="minorHAnsi" w:cstheme="minorHAnsi"/>
          <w:color w:val="002060"/>
          <w:sz w:val="21"/>
          <w:szCs w:val="21"/>
        </w:rPr>
        <w:t xml:space="preserve">Application </w:t>
      </w:r>
      <w:r w:rsidR="006F7A86" w:rsidRPr="00DF364D">
        <w:rPr>
          <w:rFonts w:asciiTheme="minorHAnsi" w:hAnsiTheme="minorHAnsi" w:cstheme="minorHAnsi"/>
          <w:color w:val="002060"/>
          <w:sz w:val="21"/>
          <w:szCs w:val="21"/>
        </w:rPr>
        <w:t>d</w:t>
      </w:r>
      <w:r w:rsidR="00EE3B50" w:rsidRPr="00DF364D">
        <w:rPr>
          <w:rFonts w:asciiTheme="minorHAnsi" w:hAnsiTheme="minorHAnsi" w:cstheme="minorHAnsi"/>
          <w:color w:val="002060"/>
          <w:sz w:val="21"/>
          <w:szCs w:val="21"/>
        </w:rPr>
        <w:t xml:space="preserve">ates </w:t>
      </w:r>
    </w:p>
    <w:p w14:paraId="4D91C8C8" w14:textId="77777777" w:rsidR="00DF364D" w:rsidRPr="00DF364D" w:rsidRDefault="00DF364D" w:rsidP="00DF364D">
      <w:pPr>
        <w:spacing w:before="120" w:after="120" w:line="235" w:lineRule="auto"/>
        <w:ind w:left="108" w:right="-23"/>
        <w:rPr>
          <w:rFonts w:eastAsia="Arial" w:cstheme="minorHAnsi"/>
        </w:rPr>
      </w:pPr>
      <w:r w:rsidRPr="00DF364D">
        <w:rPr>
          <w:rFonts w:eastAsia="Arial" w:cstheme="minorHAnsi"/>
        </w:rPr>
        <w:t xml:space="preserve">For study commencing in Australia in 2022 </w:t>
      </w:r>
    </w:p>
    <w:p w14:paraId="6CD082A9" w14:textId="12747357" w:rsidR="00DF364D" w:rsidRPr="00DF364D" w:rsidRDefault="00DF364D" w:rsidP="00DF364D">
      <w:pPr>
        <w:spacing w:before="120" w:after="120" w:line="235" w:lineRule="auto"/>
        <w:ind w:left="108" w:right="-23"/>
        <w:rPr>
          <w:rFonts w:eastAsia="Arial" w:cstheme="minorHAnsi"/>
        </w:rPr>
      </w:pPr>
      <w:r w:rsidRPr="00DF364D">
        <w:rPr>
          <w:rFonts w:eastAsia="Arial" w:cstheme="minorHAnsi"/>
          <w:b/>
        </w:rPr>
        <w:t>Opening date:</w:t>
      </w:r>
      <w:r w:rsidRPr="00DF364D">
        <w:rPr>
          <w:rFonts w:eastAsia="Arial" w:cstheme="minorHAnsi"/>
        </w:rPr>
        <w:t xml:space="preserve"> </w:t>
      </w:r>
      <w:r w:rsidR="002F6B06">
        <w:rPr>
          <w:rFonts w:eastAsia="Arial" w:cstheme="minorHAnsi"/>
        </w:rPr>
        <w:t>4</w:t>
      </w:r>
      <w:r w:rsidRPr="00DF364D">
        <w:rPr>
          <w:rFonts w:eastAsia="Arial" w:cstheme="minorHAnsi"/>
        </w:rPr>
        <w:t xml:space="preserve"> March 2021</w:t>
      </w:r>
    </w:p>
    <w:p w14:paraId="16317DB7" w14:textId="77777777" w:rsidR="00DF364D" w:rsidRPr="00DF364D" w:rsidRDefault="00DF364D" w:rsidP="00DF364D">
      <w:pPr>
        <w:spacing w:before="120" w:after="120" w:line="235" w:lineRule="auto"/>
        <w:ind w:left="108" w:right="-23"/>
        <w:rPr>
          <w:rFonts w:eastAsia="Arial" w:cstheme="minorHAnsi"/>
        </w:rPr>
      </w:pPr>
      <w:r w:rsidRPr="00DF364D">
        <w:rPr>
          <w:rFonts w:eastAsia="Arial" w:cstheme="minorHAnsi"/>
          <w:b/>
        </w:rPr>
        <w:t xml:space="preserve">Closing date: </w:t>
      </w:r>
      <w:r w:rsidRPr="00DF364D">
        <w:rPr>
          <w:rFonts w:eastAsia="Arial" w:cstheme="minorHAnsi"/>
        </w:rPr>
        <w:t>30 April 2021 (11:59pm Canberra time)</w:t>
      </w:r>
    </w:p>
    <w:p w14:paraId="03B093C0" w14:textId="77777777" w:rsidR="00EE3B50" w:rsidRPr="00DF364D" w:rsidRDefault="00DF364D" w:rsidP="00DF364D">
      <w:pPr>
        <w:spacing w:before="120" w:after="120" w:line="235" w:lineRule="auto"/>
        <w:ind w:left="108" w:right="-23"/>
        <w:rPr>
          <w:rFonts w:cstheme="minorHAnsi"/>
          <w:spacing w:val="2"/>
        </w:rPr>
      </w:pPr>
      <w:r w:rsidRPr="00DF364D">
        <w:rPr>
          <w:rFonts w:eastAsia="Arial" w:cstheme="minorHAnsi"/>
        </w:rPr>
        <w:t>Applications and/or supporting documents received after the closing date will not be considered.</w:t>
      </w:r>
      <w:r w:rsidRPr="00DF364D">
        <w:rPr>
          <w:rFonts w:cstheme="minorHAnsi"/>
          <w:spacing w:val="2"/>
        </w:rPr>
        <w:t xml:space="preserve"> </w:t>
      </w:r>
    </w:p>
    <w:p w14:paraId="2820DE0E" w14:textId="77777777" w:rsidR="00EE3B50" w:rsidRPr="00DF364D" w:rsidRDefault="00DF364D" w:rsidP="00DF364D">
      <w:pPr>
        <w:pStyle w:val="Heading3"/>
        <w:spacing w:before="120" w:after="120"/>
        <w:rPr>
          <w:rFonts w:asciiTheme="minorHAnsi" w:hAnsiTheme="minorHAnsi" w:cstheme="minorHAnsi"/>
          <w:color w:val="002060"/>
          <w:sz w:val="21"/>
          <w:szCs w:val="21"/>
        </w:rPr>
      </w:pPr>
      <w:r>
        <w:rPr>
          <w:rFonts w:asciiTheme="minorHAnsi" w:hAnsiTheme="minorHAnsi" w:cstheme="minorHAnsi"/>
          <w:color w:val="002060"/>
          <w:sz w:val="21"/>
          <w:szCs w:val="21"/>
        </w:rPr>
        <w:t>A</w:t>
      </w:r>
      <w:r w:rsidR="0024777B" w:rsidRPr="00DF364D">
        <w:rPr>
          <w:rFonts w:asciiTheme="minorHAnsi" w:hAnsiTheme="minorHAnsi" w:cstheme="minorHAnsi"/>
          <w:color w:val="002060"/>
          <w:sz w:val="21"/>
          <w:szCs w:val="21"/>
        </w:rPr>
        <w:t xml:space="preserve">pplication </w:t>
      </w:r>
      <w:r w:rsidR="006F7A86" w:rsidRPr="00DF364D">
        <w:rPr>
          <w:rFonts w:asciiTheme="minorHAnsi" w:hAnsiTheme="minorHAnsi" w:cstheme="minorHAnsi"/>
          <w:color w:val="002060"/>
          <w:sz w:val="21"/>
          <w:szCs w:val="21"/>
        </w:rPr>
        <w:t>p</w:t>
      </w:r>
      <w:r w:rsidR="00EE3B50" w:rsidRPr="00DF364D">
        <w:rPr>
          <w:rFonts w:asciiTheme="minorHAnsi" w:hAnsiTheme="minorHAnsi" w:cstheme="minorHAnsi"/>
          <w:color w:val="002060"/>
          <w:sz w:val="21"/>
          <w:szCs w:val="21"/>
        </w:rPr>
        <w:t>rocess</w:t>
      </w:r>
      <w:r w:rsidR="00EE3B50" w:rsidRPr="00DF364D">
        <w:rPr>
          <w:rFonts w:asciiTheme="minorHAnsi" w:hAnsiTheme="minorHAnsi" w:cstheme="minorHAnsi"/>
          <w:color w:val="002060"/>
          <w:sz w:val="21"/>
          <w:szCs w:val="21"/>
        </w:rPr>
        <w:softHyphen/>
        <w:t xml:space="preserve"> </w:t>
      </w:r>
    </w:p>
    <w:p w14:paraId="0FF3867F" w14:textId="77777777" w:rsidR="00EE3B50" w:rsidRPr="00DF364D" w:rsidRDefault="0024777B" w:rsidP="00DF364D">
      <w:pPr>
        <w:pStyle w:val="Heading4"/>
        <w:spacing w:before="120" w:after="120"/>
        <w:rPr>
          <w:rFonts w:asciiTheme="minorHAnsi" w:hAnsiTheme="minorHAnsi" w:cstheme="minorHAnsi"/>
        </w:rPr>
      </w:pPr>
      <w:r w:rsidRPr="00DF364D">
        <w:rPr>
          <w:rFonts w:asciiTheme="minorHAnsi" w:hAnsiTheme="minorHAnsi" w:cstheme="minorHAnsi"/>
        </w:rPr>
        <w:t xml:space="preserve">Online </w:t>
      </w:r>
      <w:r w:rsidR="006F7A86" w:rsidRPr="00DF364D">
        <w:rPr>
          <w:rFonts w:asciiTheme="minorHAnsi" w:hAnsiTheme="minorHAnsi" w:cstheme="minorHAnsi"/>
        </w:rPr>
        <w:t>a</w:t>
      </w:r>
      <w:r w:rsidR="00EE3B50" w:rsidRPr="00DF364D">
        <w:rPr>
          <w:rFonts w:asciiTheme="minorHAnsi" w:hAnsiTheme="minorHAnsi" w:cstheme="minorHAnsi"/>
        </w:rPr>
        <w:t>pplications</w:t>
      </w:r>
    </w:p>
    <w:p w14:paraId="0C7B6D96" w14:textId="77777777" w:rsidR="00DF364D" w:rsidRPr="00DF364D" w:rsidRDefault="00DF364D" w:rsidP="00DF364D">
      <w:pPr>
        <w:pStyle w:val="Heading4"/>
        <w:spacing w:before="120" w:after="120"/>
        <w:rPr>
          <w:rFonts w:asciiTheme="minorHAnsi" w:hAnsiTheme="minorHAnsi" w:cstheme="minorHAnsi"/>
          <w:b w:val="0"/>
          <w:bCs w:val="0"/>
          <w:iCs w:val="0"/>
          <w:color w:val="000000"/>
          <w:kern w:val="28"/>
          <w:szCs w:val="52"/>
          <w:lang w:eastAsia="en-AU"/>
        </w:rPr>
      </w:pPr>
      <w:r w:rsidRPr="00DF364D">
        <w:rPr>
          <w:rFonts w:asciiTheme="minorHAnsi" w:hAnsiTheme="minorHAnsi" w:cstheme="minorHAnsi"/>
          <w:b w:val="0"/>
          <w:bCs w:val="0"/>
          <w:iCs w:val="0"/>
          <w:color w:val="000000"/>
          <w:kern w:val="28"/>
          <w:szCs w:val="52"/>
          <w:lang w:eastAsia="en-AU"/>
        </w:rPr>
        <w:t>All applications must be lodged online through the online application facility OASIS: https://oasis.dfat.gov.au.</w:t>
      </w:r>
    </w:p>
    <w:p w14:paraId="7627D6DA" w14:textId="77777777" w:rsidR="00DF364D" w:rsidRPr="00DF364D" w:rsidRDefault="00DF364D" w:rsidP="00DF364D">
      <w:pPr>
        <w:pStyle w:val="Heading4"/>
        <w:spacing w:before="120" w:after="120"/>
        <w:rPr>
          <w:rFonts w:asciiTheme="minorHAnsi" w:hAnsiTheme="minorHAnsi" w:cstheme="minorHAnsi"/>
          <w:b w:val="0"/>
          <w:bCs w:val="0"/>
          <w:iCs w:val="0"/>
          <w:color w:val="000000"/>
          <w:kern w:val="28"/>
          <w:szCs w:val="52"/>
          <w:lang w:eastAsia="en-AU"/>
        </w:rPr>
      </w:pPr>
      <w:r w:rsidRPr="00DF364D">
        <w:rPr>
          <w:rFonts w:asciiTheme="minorHAnsi" w:hAnsiTheme="minorHAnsi" w:cstheme="minorHAnsi"/>
          <w:b w:val="0"/>
          <w:bCs w:val="0"/>
          <w:iCs w:val="0"/>
          <w:color w:val="000000"/>
          <w:kern w:val="28"/>
          <w:szCs w:val="52"/>
          <w:lang w:eastAsia="en-AU"/>
        </w:rPr>
        <w:t>When applying online, all supporting documents must be uploaded to meet the specific eligibility requirements for Thailand. The maximum document size (per document) for uploading is 2 MB.</w:t>
      </w:r>
    </w:p>
    <w:p w14:paraId="716A4E59" w14:textId="77777777" w:rsidR="00DF364D" w:rsidRPr="00DF364D" w:rsidRDefault="00DF364D" w:rsidP="00DF364D">
      <w:pPr>
        <w:pStyle w:val="Heading4"/>
        <w:spacing w:before="120" w:after="120"/>
        <w:rPr>
          <w:rFonts w:asciiTheme="minorHAnsi" w:hAnsiTheme="minorHAnsi" w:cstheme="minorHAnsi"/>
          <w:b w:val="0"/>
          <w:bCs w:val="0"/>
          <w:iCs w:val="0"/>
          <w:color w:val="000000"/>
          <w:kern w:val="28"/>
          <w:szCs w:val="52"/>
          <w:lang w:eastAsia="en-AU"/>
        </w:rPr>
      </w:pPr>
      <w:r w:rsidRPr="00DF364D">
        <w:rPr>
          <w:rFonts w:asciiTheme="minorHAnsi" w:hAnsiTheme="minorHAnsi" w:cstheme="minorHAnsi"/>
          <w:b w:val="0"/>
          <w:bCs w:val="0"/>
          <w:iCs w:val="0"/>
          <w:color w:val="000000"/>
          <w:kern w:val="28"/>
          <w:szCs w:val="52"/>
          <w:lang w:eastAsia="en-AU"/>
        </w:rPr>
        <w:t xml:space="preserve">Applicants are strongly advised to complete and submit their online application well before the closing date. OASIS experiences peak usage in the days leading up to the closing date and applicants may experience delays. </w:t>
      </w:r>
    </w:p>
    <w:p w14:paraId="164C8E91" w14:textId="77777777" w:rsidR="00EE3B50" w:rsidRPr="00DF364D" w:rsidRDefault="0024777B" w:rsidP="00DF364D">
      <w:pPr>
        <w:pStyle w:val="Heading4"/>
        <w:spacing w:before="120" w:after="120"/>
        <w:rPr>
          <w:rFonts w:asciiTheme="minorHAnsi" w:hAnsiTheme="minorHAnsi" w:cstheme="minorHAnsi"/>
        </w:rPr>
      </w:pPr>
      <w:r w:rsidRPr="00DF364D">
        <w:rPr>
          <w:rFonts w:asciiTheme="minorHAnsi" w:hAnsiTheme="minorHAnsi" w:cstheme="minorHAnsi"/>
        </w:rPr>
        <w:t xml:space="preserve">Supporting </w:t>
      </w:r>
      <w:r w:rsidR="006F7A86" w:rsidRPr="00DF364D">
        <w:rPr>
          <w:rFonts w:asciiTheme="minorHAnsi" w:hAnsiTheme="minorHAnsi" w:cstheme="minorHAnsi"/>
        </w:rPr>
        <w:t>d</w:t>
      </w:r>
      <w:r w:rsidR="00EE3B50" w:rsidRPr="00DF364D">
        <w:rPr>
          <w:rFonts w:asciiTheme="minorHAnsi" w:hAnsiTheme="minorHAnsi" w:cstheme="minorHAnsi"/>
        </w:rPr>
        <w:t>ocuments</w:t>
      </w:r>
    </w:p>
    <w:p w14:paraId="12060940" w14:textId="77777777" w:rsidR="00DF364D" w:rsidRPr="00DF364D" w:rsidRDefault="00DF364D" w:rsidP="00DF364D">
      <w:pPr>
        <w:widowControl w:val="0"/>
        <w:spacing w:before="120" w:after="120" w:line="235" w:lineRule="auto"/>
        <w:rPr>
          <w:rFonts w:eastAsia="Arial" w:cstheme="minorHAnsi"/>
          <w:b/>
          <w:spacing w:val="2"/>
          <w:lang w:val="en-US"/>
        </w:rPr>
      </w:pPr>
      <w:r w:rsidRPr="00DF364D">
        <w:rPr>
          <w:rFonts w:eastAsia="Arial" w:cstheme="minorHAnsi"/>
          <w:spacing w:val="2"/>
          <w:lang w:val="en-US"/>
        </w:rPr>
        <w:t xml:space="preserve">Table 1 (below) lists the documents that must be provided to ensure your application is eligible for consideration. Documents requiring English translation do not have to be certified at the time of application. </w:t>
      </w:r>
      <w:r w:rsidRPr="00DF364D">
        <w:rPr>
          <w:rFonts w:eastAsia="Arial" w:cstheme="minorHAnsi"/>
          <w:b/>
          <w:spacing w:val="2"/>
          <w:lang w:val="en-US"/>
        </w:rPr>
        <w:t>If all relevant supporting documents are not provided as specified, the application is incomplete and will be deemed ineligible.</w:t>
      </w:r>
    </w:p>
    <w:p w14:paraId="0C9D950D" w14:textId="77777777" w:rsidR="00DF364D" w:rsidRPr="00DF364D" w:rsidRDefault="00DF364D" w:rsidP="00DF364D">
      <w:pPr>
        <w:widowControl w:val="0"/>
        <w:spacing w:before="120" w:after="120" w:line="235" w:lineRule="auto"/>
        <w:rPr>
          <w:rFonts w:eastAsia="Arial" w:cstheme="minorHAnsi"/>
          <w:spacing w:val="2"/>
          <w:lang w:val="en-US"/>
        </w:rPr>
      </w:pPr>
      <w:r w:rsidRPr="00DF364D">
        <w:rPr>
          <w:rFonts w:eastAsia="Arial" w:cstheme="minorHAnsi"/>
          <w:spacing w:val="2"/>
          <w:lang w:val="en-US"/>
        </w:rPr>
        <w:t xml:space="preserve">Australia Awards Scholarships are administered by the Australian Department of Foreign Affairs and Trade (DFAT), which has zero tolerance of fraudulent activity or </w:t>
      </w:r>
      <w:proofErr w:type="spellStart"/>
      <w:r w:rsidRPr="00DF364D">
        <w:rPr>
          <w:rFonts w:eastAsia="Arial" w:cstheme="minorHAnsi"/>
          <w:spacing w:val="2"/>
          <w:lang w:val="en-US"/>
        </w:rPr>
        <w:t>behaviour</w:t>
      </w:r>
      <w:proofErr w:type="spellEnd"/>
      <w:r w:rsidRPr="00DF364D">
        <w:rPr>
          <w:rFonts w:eastAsia="Arial" w:cstheme="minorHAnsi"/>
          <w:spacing w:val="2"/>
          <w:lang w:val="en-US"/>
        </w:rPr>
        <w:t xml:space="preserve">. DFAT defines fraud as </w:t>
      </w:r>
      <w:r w:rsidRPr="00DF364D">
        <w:rPr>
          <w:rFonts w:eastAsia="Arial" w:cstheme="minorHAnsi"/>
          <w:i/>
          <w:spacing w:val="2"/>
          <w:lang w:val="en-US"/>
        </w:rPr>
        <w:t>dishonestly obtaining a benefit, or causing a loss, by deception or other means</w:t>
      </w:r>
      <w:r w:rsidRPr="00DF364D">
        <w:rPr>
          <w:rFonts w:eastAsia="Arial" w:cstheme="minorHAnsi"/>
          <w:spacing w:val="2"/>
          <w:lang w:val="en-US"/>
        </w:rPr>
        <w:t xml:space="preserve">. For example, providing false or misleading information or not providing relevant information could be considered as </w:t>
      </w:r>
      <w:r w:rsidRPr="00DF364D">
        <w:rPr>
          <w:rFonts w:eastAsia="Arial" w:cstheme="minorHAnsi"/>
          <w:spacing w:val="2"/>
          <w:lang w:val="en-US"/>
        </w:rPr>
        <w:t xml:space="preserve">fraud. This may include failing to declare previous study undertaken, irrespective of whether it is </w:t>
      </w:r>
      <w:r w:rsidRPr="00DF364D">
        <w:rPr>
          <w:rFonts w:eastAsia="Arial" w:cstheme="minorHAnsi"/>
          <w:b/>
          <w:spacing w:val="2"/>
          <w:lang w:val="en-US"/>
        </w:rPr>
        <w:t>complete</w:t>
      </w:r>
      <w:r w:rsidRPr="00DF364D">
        <w:rPr>
          <w:rFonts w:eastAsia="Arial" w:cstheme="minorHAnsi"/>
          <w:spacing w:val="2"/>
          <w:lang w:val="en-US"/>
        </w:rPr>
        <w:t xml:space="preserve"> or </w:t>
      </w:r>
      <w:r w:rsidRPr="00DF364D">
        <w:rPr>
          <w:rFonts w:eastAsia="Arial" w:cstheme="minorHAnsi"/>
          <w:b/>
          <w:spacing w:val="2"/>
          <w:lang w:val="en-US"/>
        </w:rPr>
        <w:t>incomplete</w:t>
      </w:r>
      <w:r w:rsidRPr="00DF364D">
        <w:rPr>
          <w:rFonts w:eastAsia="Arial" w:cstheme="minorHAnsi"/>
          <w:spacing w:val="2"/>
          <w:lang w:val="en-US"/>
        </w:rPr>
        <w:t xml:space="preserve">. </w:t>
      </w:r>
    </w:p>
    <w:p w14:paraId="146BBB10" w14:textId="77777777" w:rsidR="00DF364D" w:rsidRPr="00DF364D" w:rsidRDefault="00DF364D" w:rsidP="00DF364D">
      <w:pPr>
        <w:widowControl w:val="0"/>
        <w:spacing w:before="120" w:after="120" w:line="235" w:lineRule="auto"/>
        <w:rPr>
          <w:rFonts w:eastAsia="Arial" w:cstheme="minorHAnsi"/>
          <w:spacing w:val="2"/>
          <w:lang w:val="en-US"/>
        </w:rPr>
      </w:pPr>
      <w:r w:rsidRPr="00DF364D">
        <w:rPr>
          <w:rFonts w:eastAsia="Arial" w:cstheme="minorHAnsi"/>
          <w:spacing w:val="2"/>
          <w:lang w:val="en-US"/>
        </w:rPr>
        <w:t>Where fraud is detected, the application will be deemed ineligible and the applicant will be barred from applying for an Australia Awards Scholarship in future rounds.</w:t>
      </w:r>
    </w:p>
    <w:p w14:paraId="03F41627" w14:textId="77777777" w:rsidR="00DF364D" w:rsidRPr="00DF364D" w:rsidRDefault="00DF364D" w:rsidP="00DF364D">
      <w:pPr>
        <w:keepNext/>
        <w:keepLines/>
        <w:spacing w:before="120" w:after="120" w:line="240" w:lineRule="exact"/>
        <w:outlineLvl w:val="2"/>
        <w:rPr>
          <w:rFonts w:eastAsia="Arial" w:cstheme="minorHAnsi"/>
          <w:b/>
          <w:bCs/>
          <w:color w:val="003150"/>
          <w:spacing w:val="-2"/>
        </w:rPr>
      </w:pPr>
      <w:r w:rsidRPr="00DF364D">
        <w:rPr>
          <w:rFonts w:eastAsia="Arial" w:cstheme="minorHAnsi"/>
          <w:b/>
          <w:bCs/>
          <w:color w:val="003150"/>
          <w:spacing w:val="-2"/>
        </w:rPr>
        <w:t>Commencement of study</w:t>
      </w:r>
    </w:p>
    <w:p w14:paraId="460298A1" w14:textId="77777777" w:rsidR="00DF364D" w:rsidRPr="00DF364D" w:rsidRDefault="00DF364D" w:rsidP="00DF364D">
      <w:pPr>
        <w:widowControl w:val="0"/>
        <w:spacing w:before="120" w:after="120" w:line="276" w:lineRule="auto"/>
        <w:rPr>
          <w:rFonts w:eastAsia="Calibri" w:cstheme="minorHAnsi"/>
        </w:rPr>
      </w:pPr>
      <w:r w:rsidRPr="00DF364D">
        <w:rPr>
          <w:rFonts w:eastAsia="Calibri" w:cstheme="minorHAnsi"/>
        </w:rPr>
        <w:t>All scholarships must be taken up in 2022, in the year for which they are awarded.</w:t>
      </w:r>
    </w:p>
    <w:p w14:paraId="6CA636BF" w14:textId="77777777" w:rsidR="00DF364D" w:rsidRDefault="00DF364D" w:rsidP="00DF364D">
      <w:pPr>
        <w:pStyle w:val="Heading3"/>
        <w:spacing w:before="120" w:after="120"/>
        <w:rPr>
          <w:rFonts w:eastAsia="Arial"/>
        </w:rPr>
      </w:pPr>
      <w:r w:rsidRPr="0052378B">
        <w:rPr>
          <w:rFonts w:eastAsia="Arial"/>
        </w:rPr>
        <w:t>Table 1: Supporting documents</w:t>
      </w:r>
    </w:p>
    <w:p w14:paraId="3F8F2A8F" w14:textId="77777777" w:rsidR="00796623" w:rsidRPr="00DF364D" w:rsidRDefault="00DF364D" w:rsidP="00DF364D">
      <w:pPr>
        <w:pStyle w:val="BodyCopy"/>
        <w:spacing w:before="120" w:after="120" w:line="240" w:lineRule="auto"/>
        <w:contextualSpacing/>
        <w:rPr>
          <w:rFonts w:asciiTheme="minorHAnsi" w:hAnsiTheme="minorHAnsi" w:cstheme="minorHAnsi"/>
          <w:sz w:val="6"/>
          <w:szCs w:val="6"/>
          <w:lang w:eastAsia="en-AU"/>
        </w:rPr>
      </w:pPr>
      <w:r>
        <w:t xml:space="preserve">Please refer to the </w:t>
      </w:r>
      <w:hyperlink r:id="rId13" w:history="1">
        <w:r w:rsidRPr="001868FF">
          <w:rPr>
            <w:rStyle w:val="Hyperlink"/>
          </w:rPr>
          <w:t>Australia Awards for Thailand webpage</w:t>
        </w:r>
      </w:hyperlink>
      <w:r>
        <w:t xml:space="preserve"> for the </w:t>
      </w:r>
      <w:r w:rsidRPr="0088618B">
        <w:rPr>
          <w:b/>
          <w:bCs/>
        </w:rPr>
        <w:t>templates</w:t>
      </w:r>
      <w:r>
        <w:t xml:space="preserve"> referred to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925"/>
      </w:tblGrid>
      <w:tr w:rsidR="00DF364D" w:rsidRPr="00DF364D" w14:paraId="7C1B3DEF" w14:textId="77777777" w:rsidTr="00DF364D">
        <w:trPr>
          <w:trHeight w:val="1389"/>
        </w:trPr>
        <w:tc>
          <w:tcPr>
            <w:tcW w:w="3256" w:type="dxa"/>
            <w:shd w:val="solid" w:color="3CB6CE" w:themeColor="background2" w:fill="93D5FF" w:themeFill="text2" w:themeFillTint="40"/>
            <w:vAlign w:val="center"/>
          </w:tcPr>
          <w:p w14:paraId="72607C73" w14:textId="77777777" w:rsidR="00DF364D" w:rsidRPr="00DF364D" w:rsidRDefault="00DF364D" w:rsidP="00DF364D">
            <w:pPr>
              <w:spacing w:before="120" w:after="120"/>
              <w:ind w:right="2"/>
              <w:jc w:val="center"/>
              <w:rPr>
                <w:rFonts w:cstheme="minorHAnsi"/>
                <w:b/>
                <w:color w:val="FFFFFF" w:themeColor="background1"/>
                <w:sz w:val="22"/>
                <w:szCs w:val="22"/>
                <w:lang w:eastAsia="en-AU"/>
              </w:rPr>
            </w:pPr>
            <w:bookmarkStart w:id="0" w:name="_Hlk65663439"/>
            <w:r w:rsidRPr="002338D0">
              <w:rPr>
                <w:rFonts w:ascii="Arial" w:hAnsi="Arial" w:cs="Arial"/>
                <w:b/>
                <w:bCs/>
                <w:color w:val="FFFFFF" w:themeColor="background1"/>
                <w:u w:val="single"/>
              </w:rPr>
              <w:t>All Applicants</w:t>
            </w:r>
            <w:r w:rsidRPr="002338D0">
              <w:rPr>
                <w:rFonts w:ascii="Arial" w:eastAsia="Arial" w:hAnsi="Arial" w:cs="Arial"/>
                <w:b/>
                <w:bCs/>
                <w:color w:val="FFFFFF" w:themeColor="background1"/>
              </w:rPr>
              <w:t xml:space="preserve"> </w:t>
            </w:r>
            <w:r w:rsidRPr="002338D0">
              <w:rPr>
                <w:rFonts w:ascii="Arial" w:eastAsia="Arial" w:hAnsi="Arial" w:cs="Arial"/>
                <w:b/>
                <w:bCs/>
                <w:color w:val="FFFFFF"/>
              </w:rPr>
              <w:t>- Documents</w:t>
            </w:r>
          </w:p>
        </w:tc>
        <w:tc>
          <w:tcPr>
            <w:tcW w:w="1925" w:type="dxa"/>
            <w:shd w:val="solid" w:color="3CB6CE" w:themeColor="background2" w:fill="93D5FF" w:themeFill="text2" w:themeFillTint="40"/>
            <w:vAlign w:val="center"/>
          </w:tcPr>
          <w:p w14:paraId="7A933312" w14:textId="77777777" w:rsidR="00DF364D" w:rsidRPr="00DF364D" w:rsidRDefault="00DF364D" w:rsidP="00DF364D">
            <w:pPr>
              <w:spacing w:before="120" w:after="120"/>
              <w:ind w:left="140" w:right="139"/>
              <w:jc w:val="center"/>
              <w:rPr>
                <w:rFonts w:cstheme="minorHAnsi"/>
                <w:b/>
                <w:color w:val="FFFFFF" w:themeColor="background1"/>
                <w:sz w:val="22"/>
                <w:szCs w:val="22"/>
                <w:lang w:eastAsia="en-AU"/>
              </w:rPr>
            </w:pPr>
            <w:r w:rsidRPr="00DF364D">
              <w:rPr>
                <w:rFonts w:cstheme="minorHAnsi"/>
                <w:b/>
                <w:color w:val="FFFFFF" w:themeColor="background1"/>
                <w:sz w:val="22"/>
                <w:szCs w:val="22"/>
                <w:lang w:eastAsia="en-AU"/>
              </w:rPr>
              <w:t xml:space="preserve">OASIS </w:t>
            </w:r>
            <w:r w:rsidRPr="00DF364D">
              <w:rPr>
                <w:rFonts w:cstheme="minorHAnsi"/>
                <w:b/>
                <w:color w:val="FFFFFF" w:themeColor="background1"/>
                <w:sz w:val="22"/>
                <w:szCs w:val="22"/>
                <w:lang w:eastAsia="en-AU"/>
              </w:rPr>
              <w:br/>
              <w:t>document type</w:t>
            </w:r>
          </w:p>
        </w:tc>
      </w:tr>
      <w:bookmarkEnd w:id="0"/>
      <w:tr w:rsidR="00DF364D" w:rsidRPr="00DF364D" w14:paraId="2E66A16E" w14:textId="77777777" w:rsidTr="00DF364D">
        <w:trPr>
          <w:trHeight w:val="363"/>
        </w:trPr>
        <w:tc>
          <w:tcPr>
            <w:tcW w:w="3256" w:type="dxa"/>
          </w:tcPr>
          <w:p w14:paraId="3C23F887" w14:textId="77777777" w:rsidR="00DF364D" w:rsidRPr="00DF364D" w:rsidRDefault="00DF364D" w:rsidP="00DF364D">
            <w:pPr>
              <w:spacing w:before="120" w:after="120"/>
              <w:ind w:right="227"/>
              <w:jc w:val="center"/>
              <w:rPr>
                <w:rFonts w:cstheme="minorHAnsi"/>
                <w:sz w:val="22"/>
                <w:szCs w:val="22"/>
                <w:lang w:eastAsia="en-AU"/>
              </w:rPr>
            </w:pPr>
            <w:r w:rsidRPr="002338D0">
              <w:rPr>
                <w:rFonts w:ascii="Arial" w:hAnsi="Arial" w:cs="Arial"/>
              </w:rPr>
              <w:t>All official university degree certificate(s), with English translations.</w:t>
            </w:r>
          </w:p>
        </w:tc>
        <w:tc>
          <w:tcPr>
            <w:tcW w:w="1925" w:type="dxa"/>
          </w:tcPr>
          <w:p w14:paraId="4B0232E0" w14:textId="77777777" w:rsidR="00DF364D" w:rsidRPr="00DF364D" w:rsidRDefault="00DF364D" w:rsidP="00DF364D">
            <w:pPr>
              <w:spacing w:before="120" w:after="120"/>
              <w:ind w:right="335"/>
              <w:jc w:val="center"/>
              <w:rPr>
                <w:rFonts w:cstheme="minorHAnsi"/>
                <w:sz w:val="22"/>
                <w:szCs w:val="22"/>
                <w:lang w:eastAsia="en-AU"/>
              </w:rPr>
            </w:pPr>
            <w:r w:rsidRPr="002338D0">
              <w:rPr>
                <w:rFonts w:ascii="Arial" w:hAnsi="Arial" w:cs="Arial"/>
              </w:rPr>
              <w:t>Degree certificate/s</w:t>
            </w:r>
          </w:p>
        </w:tc>
      </w:tr>
      <w:tr w:rsidR="00DF364D" w:rsidRPr="00DF364D" w14:paraId="0CAD2EBB" w14:textId="77777777" w:rsidTr="00DF364D">
        <w:trPr>
          <w:trHeight w:val="342"/>
        </w:trPr>
        <w:tc>
          <w:tcPr>
            <w:tcW w:w="3256" w:type="dxa"/>
          </w:tcPr>
          <w:p w14:paraId="324BBB93" w14:textId="77777777" w:rsidR="00DF364D" w:rsidRPr="00DF364D" w:rsidRDefault="00DF364D" w:rsidP="00DF364D">
            <w:pPr>
              <w:spacing w:before="120" w:after="120"/>
              <w:ind w:right="227"/>
              <w:jc w:val="center"/>
              <w:rPr>
                <w:rFonts w:cstheme="minorHAnsi"/>
                <w:sz w:val="22"/>
                <w:szCs w:val="22"/>
                <w:lang w:eastAsia="en-AU"/>
              </w:rPr>
            </w:pPr>
            <w:r w:rsidRPr="002338D0">
              <w:rPr>
                <w:rFonts w:ascii="Arial" w:hAnsi="Arial" w:cs="Arial"/>
              </w:rPr>
              <w:t>All official university transcripts of results, with English translations for complete and incomplete courses of study</w:t>
            </w:r>
            <w:r>
              <w:rPr>
                <w:rFonts w:ascii="Arial" w:hAnsi="Arial" w:cs="Arial"/>
              </w:rPr>
              <w:t>.</w:t>
            </w:r>
          </w:p>
        </w:tc>
        <w:tc>
          <w:tcPr>
            <w:tcW w:w="1925" w:type="dxa"/>
          </w:tcPr>
          <w:p w14:paraId="1E67BC3D" w14:textId="77777777" w:rsidR="00DF364D" w:rsidRPr="00DF364D" w:rsidRDefault="00DF364D" w:rsidP="00DF364D">
            <w:pPr>
              <w:spacing w:before="120" w:after="120"/>
              <w:ind w:right="335"/>
              <w:jc w:val="center"/>
              <w:rPr>
                <w:rFonts w:cstheme="minorHAnsi"/>
                <w:sz w:val="22"/>
                <w:szCs w:val="22"/>
                <w:lang w:eastAsia="en-AU"/>
              </w:rPr>
            </w:pPr>
            <w:r w:rsidRPr="002338D0">
              <w:rPr>
                <w:rFonts w:ascii="Arial" w:hAnsi="Arial" w:cs="Arial"/>
              </w:rPr>
              <w:t>Academic transcript/s</w:t>
            </w:r>
          </w:p>
        </w:tc>
      </w:tr>
      <w:tr w:rsidR="00DF364D" w:rsidRPr="00DF364D" w14:paraId="44DDA3DE" w14:textId="77777777" w:rsidTr="00DF364D">
        <w:trPr>
          <w:trHeight w:val="342"/>
        </w:trPr>
        <w:tc>
          <w:tcPr>
            <w:tcW w:w="3256" w:type="dxa"/>
          </w:tcPr>
          <w:p w14:paraId="6AE662BF" w14:textId="77777777" w:rsidR="00DF364D" w:rsidRPr="00DF364D" w:rsidRDefault="00DF364D" w:rsidP="00DF364D">
            <w:pPr>
              <w:spacing w:before="120" w:after="120"/>
              <w:ind w:right="227"/>
              <w:jc w:val="center"/>
              <w:rPr>
                <w:rFonts w:cstheme="minorHAnsi"/>
                <w:sz w:val="22"/>
                <w:szCs w:val="22"/>
                <w:lang w:eastAsia="en-AU"/>
              </w:rPr>
            </w:pPr>
            <w:r w:rsidRPr="002338D0">
              <w:rPr>
                <w:rFonts w:ascii="Arial" w:hAnsi="Arial" w:cs="Arial"/>
              </w:rPr>
              <w:t>Evidence of personal identification and date of birth (e.g. passport personal information pages, National ID card, birth certificate).</w:t>
            </w:r>
          </w:p>
        </w:tc>
        <w:tc>
          <w:tcPr>
            <w:tcW w:w="1925" w:type="dxa"/>
          </w:tcPr>
          <w:p w14:paraId="236716AD" w14:textId="77777777" w:rsidR="00DF364D" w:rsidRPr="00DF364D" w:rsidRDefault="00DF364D" w:rsidP="00DF364D">
            <w:pPr>
              <w:spacing w:before="120" w:after="120"/>
              <w:ind w:right="335"/>
              <w:jc w:val="center"/>
              <w:rPr>
                <w:rFonts w:cstheme="minorHAnsi"/>
                <w:sz w:val="22"/>
                <w:szCs w:val="22"/>
                <w:lang w:eastAsia="en-AU"/>
              </w:rPr>
            </w:pPr>
            <w:r w:rsidRPr="002338D0">
              <w:rPr>
                <w:rFonts w:ascii="Arial" w:hAnsi="Arial" w:cs="Arial"/>
              </w:rPr>
              <w:t>Proof of citizenship</w:t>
            </w:r>
          </w:p>
        </w:tc>
      </w:tr>
      <w:tr w:rsidR="00DF364D" w:rsidRPr="00DF364D" w14:paraId="28AA5A3A" w14:textId="77777777" w:rsidTr="00DF364D">
        <w:trPr>
          <w:trHeight w:val="342"/>
        </w:trPr>
        <w:tc>
          <w:tcPr>
            <w:tcW w:w="3256" w:type="dxa"/>
          </w:tcPr>
          <w:p w14:paraId="05E45E42" w14:textId="77777777" w:rsidR="00DF364D" w:rsidRPr="00DF364D" w:rsidRDefault="00DF364D" w:rsidP="00DF364D">
            <w:pPr>
              <w:spacing w:before="120" w:after="120"/>
              <w:ind w:right="227"/>
              <w:jc w:val="center"/>
              <w:rPr>
                <w:rFonts w:cstheme="minorHAnsi"/>
                <w:sz w:val="22"/>
                <w:szCs w:val="22"/>
                <w:lang w:eastAsia="en-AU"/>
              </w:rPr>
            </w:pPr>
            <w:r w:rsidRPr="002338D0">
              <w:rPr>
                <w:rFonts w:ascii="Arial" w:hAnsi="Arial" w:cs="Arial"/>
              </w:rPr>
              <w:t>Evidence or a statement(s) from workplace(s) (either current or previous) confirming positions held and duration of employment, to satisfy the 24-month eligibility requirement. This statement must be dated and signed by employer/s.</w:t>
            </w:r>
          </w:p>
        </w:tc>
        <w:tc>
          <w:tcPr>
            <w:tcW w:w="1925" w:type="dxa"/>
          </w:tcPr>
          <w:p w14:paraId="2500BEF4" w14:textId="77777777" w:rsidR="00DF364D" w:rsidRPr="00DF364D" w:rsidRDefault="00DF364D" w:rsidP="00DF364D">
            <w:pPr>
              <w:spacing w:before="120" w:after="120"/>
              <w:ind w:right="335"/>
              <w:jc w:val="center"/>
              <w:rPr>
                <w:rFonts w:cstheme="minorHAnsi"/>
                <w:sz w:val="22"/>
                <w:szCs w:val="22"/>
                <w:lang w:eastAsia="en-AU"/>
              </w:rPr>
            </w:pPr>
            <w:r w:rsidRPr="002338D0">
              <w:rPr>
                <w:rFonts w:ascii="Arial" w:hAnsi="Arial" w:cs="Arial"/>
              </w:rPr>
              <w:t>Employer/ Ministry Statement/s</w:t>
            </w:r>
            <w:r>
              <w:rPr>
                <w:rFonts w:ascii="Arial" w:hAnsi="Arial" w:cs="Arial"/>
              </w:rPr>
              <w:t xml:space="preserve"> – </w:t>
            </w:r>
            <w:r w:rsidRPr="00AB5559">
              <w:rPr>
                <w:rFonts w:ascii="Arial" w:hAnsi="Arial" w:cs="Arial"/>
                <w:b/>
                <w:bCs/>
              </w:rPr>
              <w:t>please use the template</w:t>
            </w:r>
          </w:p>
        </w:tc>
      </w:tr>
      <w:tr w:rsidR="002F6B06" w:rsidRPr="00DF364D" w14:paraId="4739F58D" w14:textId="77777777" w:rsidTr="00DF364D">
        <w:trPr>
          <w:trHeight w:val="342"/>
        </w:trPr>
        <w:tc>
          <w:tcPr>
            <w:tcW w:w="3256" w:type="dxa"/>
          </w:tcPr>
          <w:p w14:paraId="2229B57C" w14:textId="6B90D167" w:rsidR="002F6B06" w:rsidRPr="002338D0" w:rsidRDefault="002F6B06" w:rsidP="00DF364D">
            <w:pPr>
              <w:spacing w:before="120" w:after="120"/>
              <w:ind w:right="227"/>
              <w:jc w:val="center"/>
              <w:rPr>
                <w:rFonts w:ascii="Arial" w:hAnsi="Arial" w:cs="Arial"/>
              </w:rPr>
            </w:pPr>
            <w:r>
              <w:rPr>
                <w:rFonts w:ascii="Arial" w:hAnsi="Arial" w:cs="Arial"/>
              </w:rPr>
              <w:t>Employer approval to apply for Australia Award</w:t>
            </w:r>
          </w:p>
        </w:tc>
        <w:tc>
          <w:tcPr>
            <w:tcW w:w="1925" w:type="dxa"/>
          </w:tcPr>
          <w:p w14:paraId="352428B2" w14:textId="1CAD1D68" w:rsidR="002F6B06" w:rsidRPr="002F6B06" w:rsidRDefault="002F6B06" w:rsidP="00DF364D">
            <w:pPr>
              <w:spacing w:before="120" w:after="120"/>
              <w:ind w:right="335"/>
              <w:jc w:val="center"/>
              <w:rPr>
                <w:rFonts w:ascii="Arial" w:hAnsi="Arial" w:cs="Arial"/>
                <w:b/>
                <w:bCs/>
              </w:rPr>
            </w:pPr>
            <w:r w:rsidRPr="002F6B06">
              <w:rPr>
                <w:rFonts w:ascii="Arial" w:hAnsi="Arial" w:cs="Arial"/>
                <w:b/>
                <w:bCs/>
              </w:rPr>
              <w:t>Please use the template</w:t>
            </w:r>
          </w:p>
        </w:tc>
      </w:tr>
      <w:tr w:rsidR="00DF364D" w:rsidRPr="00DF364D" w14:paraId="6F3979C7" w14:textId="77777777" w:rsidTr="00DF364D">
        <w:trPr>
          <w:trHeight w:val="342"/>
        </w:trPr>
        <w:tc>
          <w:tcPr>
            <w:tcW w:w="3256" w:type="dxa"/>
          </w:tcPr>
          <w:p w14:paraId="2A5436C4" w14:textId="77777777" w:rsidR="00DF364D" w:rsidRPr="00DF364D" w:rsidRDefault="00DF364D" w:rsidP="00DF364D">
            <w:pPr>
              <w:spacing w:before="120" w:after="120"/>
              <w:ind w:right="227"/>
              <w:jc w:val="center"/>
              <w:rPr>
                <w:rFonts w:cstheme="minorHAnsi"/>
                <w:sz w:val="22"/>
                <w:szCs w:val="22"/>
                <w:lang w:eastAsia="en-AU"/>
              </w:rPr>
            </w:pPr>
            <w:r w:rsidRPr="002338D0">
              <w:rPr>
                <w:rFonts w:ascii="Arial" w:hAnsi="Arial" w:cs="Arial"/>
              </w:rPr>
              <w:t xml:space="preserve">Curriculum Vitae (Applicants </w:t>
            </w:r>
            <w:r w:rsidRPr="002338D0">
              <w:rPr>
                <w:rFonts w:ascii="Arial" w:hAnsi="Arial" w:cs="Arial"/>
                <w:b/>
              </w:rPr>
              <w:t>must</w:t>
            </w:r>
            <w:r w:rsidRPr="002338D0">
              <w:rPr>
                <w:rFonts w:ascii="Arial" w:hAnsi="Arial" w:cs="Arial"/>
              </w:rPr>
              <w:t xml:space="preserve"> use the CV template referred to in the promotional brochure</w:t>
            </w:r>
            <w:r w:rsidRPr="002F755B">
              <w:rPr>
                <w:rFonts w:ascii="Arial" w:hAnsi="Arial" w:cs="Arial"/>
              </w:rPr>
              <w:t>).</w:t>
            </w:r>
          </w:p>
        </w:tc>
        <w:tc>
          <w:tcPr>
            <w:tcW w:w="1925" w:type="dxa"/>
          </w:tcPr>
          <w:p w14:paraId="7BC5D2EB" w14:textId="77777777" w:rsidR="00DF364D" w:rsidRPr="00DF364D" w:rsidRDefault="00DF364D" w:rsidP="00DF364D">
            <w:pPr>
              <w:spacing w:before="120" w:after="120"/>
              <w:ind w:right="335"/>
              <w:jc w:val="center"/>
              <w:rPr>
                <w:rFonts w:cstheme="minorHAnsi"/>
                <w:sz w:val="22"/>
                <w:szCs w:val="22"/>
                <w:lang w:eastAsia="en-AU"/>
              </w:rPr>
            </w:pPr>
            <w:r w:rsidRPr="002338D0">
              <w:rPr>
                <w:rFonts w:ascii="Arial" w:hAnsi="Arial" w:cs="Arial"/>
              </w:rPr>
              <w:t xml:space="preserve">CV </w:t>
            </w:r>
            <w:r>
              <w:rPr>
                <w:rFonts w:ascii="Arial" w:hAnsi="Arial" w:cs="Arial"/>
              </w:rPr>
              <w:t xml:space="preserve">– </w:t>
            </w:r>
            <w:r w:rsidRPr="00AB5559">
              <w:rPr>
                <w:rFonts w:ascii="Arial" w:hAnsi="Arial" w:cs="Arial"/>
                <w:b/>
                <w:bCs/>
              </w:rPr>
              <w:t>please use the template</w:t>
            </w:r>
          </w:p>
        </w:tc>
      </w:tr>
      <w:tr w:rsidR="00DF364D" w:rsidRPr="00DF364D" w14:paraId="200B5BFB" w14:textId="77777777" w:rsidTr="00DF364D">
        <w:trPr>
          <w:trHeight w:val="342"/>
        </w:trPr>
        <w:tc>
          <w:tcPr>
            <w:tcW w:w="3256" w:type="dxa"/>
          </w:tcPr>
          <w:p w14:paraId="0B01C39A" w14:textId="77777777" w:rsidR="00DF364D" w:rsidRPr="002338D0" w:rsidRDefault="00DF364D" w:rsidP="00DF364D">
            <w:pPr>
              <w:spacing w:before="120" w:after="120" w:line="235" w:lineRule="auto"/>
              <w:ind w:right="227"/>
              <w:jc w:val="center"/>
              <w:rPr>
                <w:rFonts w:ascii="Arial" w:hAnsi="Arial" w:cs="Arial"/>
              </w:rPr>
            </w:pPr>
            <w:bookmarkStart w:id="1" w:name="_Hlk13209298"/>
            <w:r w:rsidRPr="002338D0">
              <w:rPr>
                <w:rFonts w:ascii="Arial" w:hAnsi="Arial" w:cs="Arial"/>
              </w:rPr>
              <w:t>Evidence at the time of application of a minimum English language proficiency (</w:t>
            </w:r>
            <w:r w:rsidRPr="002338D0">
              <w:rPr>
                <w:rFonts w:ascii="Arial" w:eastAsia="Arial" w:hAnsi="Arial" w:cs="Arial"/>
                <w:spacing w:val="-2"/>
              </w:rPr>
              <w:t>with strong preference given to applicants with higher English language scores)</w:t>
            </w:r>
            <w:r w:rsidRPr="002338D0">
              <w:rPr>
                <w:rFonts w:ascii="Arial" w:hAnsi="Arial" w:cs="Arial"/>
              </w:rPr>
              <w:t xml:space="preserve"> level of:</w:t>
            </w:r>
          </w:p>
          <w:p w14:paraId="5DB9AB9B" w14:textId="77777777" w:rsidR="00DF364D" w:rsidRPr="002E7F86" w:rsidRDefault="00DF364D" w:rsidP="00DF364D">
            <w:pPr>
              <w:pStyle w:val="ListParagraph"/>
              <w:widowControl w:val="0"/>
              <w:numPr>
                <w:ilvl w:val="0"/>
                <w:numId w:val="27"/>
              </w:numPr>
              <w:spacing w:before="120" w:after="120" w:line="235" w:lineRule="auto"/>
              <w:ind w:right="227"/>
              <w:jc w:val="center"/>
              <w:rPr>
                <w:rFonts w:ascii="Arial" w:hAnsi="Arial" w:cs="Arial"/>
                <w:spacing w:val="-2"/>
                <w:sz w:val="20"/>
                <w:szCs w:val="20"/>
              </w:rPr>
            </w:pPr>
            <w:r w:rsidRPr="002E7F86">
              <w:rPr>
                <w:rFonts w:ascii="Arial" w:hAnsi="Arial" w:cs="Arial"/>
                <w:spacing w:val="-2"/>
                <w:sz w:val="20"/>
                <w:szCs w:val="20"/>
              </w:rPr>
              <w:t xml:space="preserve">an Academic IELTS result with an overall score of at least 6.5, with no band less </w:t>
            </w:r>
            <w:r w:rsidRPr="002E7F86">
              <w:rPr>
                <w:rFonts w:ascii="Arial" w:hAnsi="Arial" w:cs="Arial"/>
                <w:spacing w:val="-2"/>
                <w:sz w:val="20"/>
                <w:szCs w:val="20"/>
              </w:rPr>
              <w:lastRenderedPageBreak/>
              <w:t>than 6.0, or</w:t>
            </w:r>
          </w:p>
          <w:p w14:paraId="36F95025" w14:textId="77777777" w:rsidR="00DF364D" w:rsidRPr="002E7F86" w:rsidRDefault="00DF364D" w:rsidP="00DF364D">
            <w:pPr>
              <w:pStyle w:val="ListParagraph"/>
              <w:widowControl w:val="0"/>
              <w:numPr>
                <w:ilvl w:val="0"/>
                <w:numId w:val="27"/>
              </w:numPr>
              <w:spacing w:before="120" w:after="120" w:line="235" w:lineRule="auto"/>
              <w:ind w:right="227"/>
              <w:jc w:val="center"/>
              <w:rPr>
                <w:rFonts w:ascii="Arial" w:hAnsi="Arial" w:cs="Arial"/>
                <w:spacing w:val="-2"/>
                <w:sz w:val="20"/>
                <w:szCs w:val="20"/>
              </w:rPr>
            </w:pPr>
            <w:r w:rsidRPr="002E7F86">
              <w:rPr>
                <w:rFonts w:ascii="Arial" w:hAnsi="Arial" w:cs="Arial"/>
                <w:spacing w:val="-2"/>
                <w:sz w:val="20"/>
                <w:szCs w:val="20"/>
              </w:rPr>
              <w:t>an internet based TOEFL score of at least 84, with a minimum of 21 in all subtests, or</w:t>
            </w:r>
          </w:p>
          <w:p w14:paraId="1584786E" w14:textId="77777777" w:rsidR="00DF364D" w:rsidRPr="002E7F86" w:rsidRDefault="00DF364D" w:rsidP="00DF364D">
            <w:pPr>
              <w:pStyle w:val="ListParagraph"/>
              <w:widowControl w:val="0"/>
              <w:numPr>
                <w:ilvl w:val="0"/>
                <w:numId w:val="27"/>
              </w:numPr>
              <w:spacing w:before="120" w:after="120" w:line="235" w:lineRule="auto"/>
              <w:ind w:right="227"/>
              <w:jc w:val="center"/>
              <w:rPr>
                <w:rFonts w:ascii="Arial" w:hAnsi="Arial" w:cs="Arial"/>
                <w:spacing w:val="-2"/>
                <w:sz w:val="20"/>
                <w:szCs w:val="20"/>
              </w:rPr>
            </w:pPr>
            <w:r w:rsidRPr="002E7F86">
              <w:rPr>
                <w:rFonts w:ascii="Arial" w:hAnsi="Arial" w:cs="Arial"/>
                <w:sz w:val="20"/>
                <w:szCs w:val="20"/>
              </w:rPr>
              <w:t>PTE Academic overall score of 58 with no communicative skill score less than 50</w:t>
            </w:r>
            <w:r w:rsidRPr="002E7F86">
              <w:rPr>
                <w:rFonts w:ascii="Arial" w:eastAsia="Arial" w:hAnsi="Arial" w:cs="Arial"/>
                <w:spacing w:val="-2"/>
                <w:sz w:val="20"/>
                <w:szCs w:val="20"/>
              </w:rPr>
              <w:t>.</w:t>
            </w:r>
          </w:p>
          <w:p w14:paraId="160CD766" w14:textId="77777777" w:rsidR="00DF364D" w:rsidRDefault="00DF364D" w:rsidP="00DF364D">
            <w:pPr>
              <w:spacing w:before="120" w:after="120"/>
              <w:ind w:right="227"/>
              <w:jc w:val="center"/>
              <w:rPr>
                <w:rFonts w:ascii="Arial" w:hAnsi="Arial" w:cs="Arial"/>
              </w:rPr>
            </w:pPr>
            <w:r w:rsidRPr="002338D0">
              <w:rPr>
                <w:rFonts w:ascii="Arial" w:hAnsi="Arial" w:cs="Arial"/>
              </w:rPr>
              <w:t>(A test result must have been obtained after 30 April 2020).</w:t>
            </w:r>
            <w:bookmarkEnd w:id="1"/>
          </w:p>
          <w:p w14:paraId="05B029D1" w14:textId="77777777" w:rsidR="00DF364D" w:rsidRPr="00DF364D" w:rsidRDefault="00DF364D" w:rsidP="00DF364D">
            <w:pPr>
              <w:spacing w:before="120" w:after="120"/>
              <w:ind w:right="227"/>
              <w:jc w:val="center"/>
              <w:rPr>
                <w:rFonts w:cstheme="minorHAnsi"/>
                <w:sz w:val="22"/>
                <w:szCs w:val="22"/>
                <w:lang w:eastAsia="en-AU"/>
              </w:rPr>
            </w:pPr>
          </w:p>
        </w:tc>
        <w:tc>
          <w:tcPr>
            <w:tcW w:w="1925" w:type="dxa"/>
          </w:tcPr>
          <w:p w14:paraId="5240EE86" w14:textId="77777777" w:rsidR="00DF364D" w:rsidRPr="00DF364D" w:rsidRDefault="00DF364D" w:rsidP="00DF364D">
            <w:pPr>
              <w:spacing w:before="120" w:after="120"/>
              <w:ind w:right="335"/>
              <w:jc w:val="center"/>
              <w:rPr>
                <w:rFonts w:cstheme="minorHAnsi"/>
                <w:sz w:val="22"/>
                <w:szCs w:val="22"/>
                <w:lang w:eastAsia="en-AU"/>
              </w:rPr>
            </w:pPr>
            <w:r w:rsidRPr="002338D0">
              <w:rPr>
                <w:rFonts w:ascii="Arial" w:eastAsia="Arial" w:hAnsi="Arial" w:cs="Arial"/>
              </w:rPr>
              <w:lastRenderedPageBreak/>
              <w:t>English language test result</w:t>
            </w:r>
          </w:p>
        </w:tc>
      </w:tr>
      <w:tr w:rsidR="00DF364D" w:rsidRPr="00DF364D" w14:paraId="7A916327" w14:textId="77777777" w:rsidTr="00DF364D">
        <w:trPr>
          <w:trHeight w:val="1389"/>
        </w:trPr>
        <w:tc>
          <w:tcPr>
            <w:tcW w:w="3256" w:type="dxa"/>
            <w:shd w:val="solid" w:color="3CB6CE" w:themeColor="background2" w:fill="93D5FF" w:themeFill="text2" w:themeFillTint="40"/>
            <w:vAlign w:val="center"/>
          </w:tcPr>
          <w:p w14:paraId="6ED462BB" w14:textId="77777777" w:rsidR="00DF364D" w:rsidRPr="00DF364D" w:rsidRDefault="00DF364D" w:rsidP="00DF364D">
            <w:pPr>
              <w:spacing w:before="120" w:after="120"/>
              <w:ind w:right="227"/>
              <w:jc w:val="center"/>
              <w:rPr>
                <w:rFonts w:cstheme="minorHAnsi"/>
                <w:b/>
                <w:color w:val="FFFFFF" w:themeColor="background1"/>
                <w:sz w:val="22"/>
                <w:szCs w:val="22"/>
                <w:lang w:eastAsia="en-AU"/>
              </w:rPr>
            </w:pPr>
            <w:r w:rsidRPr="002338D0">
              <w:rPr>
                <w:rFonts w:ascii="Arial" w:eastAsia="Arial" w:hAnsi="Arial" w:cs="Arial"/>
                <w:b/>
                <w:bCs/>
                <w:color w:val="FFFFFF"/>
                <w:u w:val="single"/>
              </w:rPr>
              <w:t>Master</w:t>
            </w:r>
            <w:r>
              <w:rPr>
                <w:rFonts w:ascii="Arial" w:eastAsia="Arial" w:hAnsi="Arial" w:cs="Arial"/>
                <w:b/>
                <w:bCs/>
                <w:color w:val="FFFFFF"/>
                <w:u w:val="single"/>
              </w:rPr>
              <w:t>s</w:t>
            </w:r>
            <w:r w:rsidRPr="002338D0">
              <w:rPr>
                <w:rFonts w:ascii="Arial" w:eastAsia="Arial" w:hAnsi="Arial" w:cs="Arial"/>
                <w:b/>
                <w:bCs/>
                <w:color w:val="FFFFFF"/>
                <w:u w:val="single"/>
              </w:rPr>
              <w:t xml:space="preserve"> by Research</w:t>
            </w:r>
            <w:r w:rsidRPr="002338D0">
              <w:rPr>
                <w:rFonts w:ascii="Arial" w:eastAsia="Arial" w:hAnsi="Arial" w:cs="Arial"/>
                <w:b/>
                <w:bCs/>
                <w:color w:val="FFFFFF"/>
              </w:rPr>
              <w:t>– Additional Documents</w:t>
            </w:r>
          </w:p>
        </w:tc>
        <w:tc>
          <w:tcPr>
            <w:tcW w:w="1925" w:type="dxa"/>
            <w:shd w:val="solid" w:color="3CB6CE" w:themeColor="background2" w:fill="93D5FF" w:themeFill="text2" w:themeFillTint="40"/>
            <w:vAlign w:val="center"/>
          </w:tcPr>
          <w:p w14:paraId="64DC82C3" w14:textId="77777777" w:rsidR="00DF364D" w:rsidRPr="00DF364D" w:rsidRDefault="00DF364D" w:rsidP="00DF364D">
            <w:pPr>
              <w:spacing w:before="120" w:after="120"/>
              <w:ind w:left="140" w:right="139"/>
              <w:jc w:val="center"/>
              <w:rPr>
                <w:rFonts w:cstheme="minorHAnsi"/>
                <w:b/>
                <w:color w:val="FFFFFF" w:themeColor="background1"/>
                <w:sz w:val="22"/>
                <w:szCs w:val="22"/>
                <w:lang w:eastAsia="en-AU"/>
              </w:rPr>
            </w:pPr>
            <w:r w:rsidRPr="00DF364D">
              <w:rPr>
                <w:rFonts w:cstheme="minorHAnsi"/>
                <w:b/>
                <w:color w:val="FFFFFF" w:themeColor="background1"/>
                <w:sz w:val="22"/>
                <w:szCs w:val="22"/>
                <w:lang w:eastAsia="en-AU"/>
              </w:rPr>
              <w:t xml:space="preserve">OASIS </w:t>
            </w:r>
            <w:r w:rsidRPr="00DF364D">
              <w:rPr>
                <w:rFonts w:cstheme="minorHAnsi"/>
                <w:b/>
                <w:color w:val="FFFFFF" w:themeColor="background1"/>
                <w:sz w:val="22"/>
                <w:szCs w:val="22"/>
                <w:lang w:eastAsia="en-AU"/>
              </w:rPr>
              <w:br/>
              <w:t>document type</w:t>
            </w:r>
          </w:p>
        </w:tc>
      </w:tr>
      <w:tr w:rsidR="00DF364D" w:rsidRPr="00DF364D" w14:paraId="77C96791" w14:textId="77777777" w:rsidTr="00DF364D">
        <w:trPr>
          <w:trHeight w:val="1389"/>
        </w:trPr>
        <w:tc>
          <w:tcPr>
            <w:tcW w:w="3256" w:type="dxa"/>
            <w:shd w:val="clear" w:color="auto" w:fill="auto"/>
          </w:tcPr>
          <w:p w14:paraId="3695DA16" w14:textId="77777777" w:rsidR="00DF364D" w:rsidRPr="002338D0" w:rsidRDefault="00DF364D" w:rsidP="00DF364D">
            <w:pPr>
              <w:spacing w:before="120" w:after="120"/>
              <w:ind w:right="227"/>
              <w:jc w:val="center"/>
              <w:rPr>
                <w:rFonts w:ascii="Arial" w:eastAsia="Arial" w:hAnsi="Arial" w:cs="Arial"/>
                <w:b/>
                <w:bCs/>
                <w:color w:val="FFFFFF"/>
                <w:u w:val="single"/>
              </w:rPr>
            </w:pPr>
            <w:r w:rsidRPr="002338D0">
              <w:rPr>
                <w:rFonts w:ascii="Arial" w:hAnsi="Arial" w:cs="Arial"/>
              </w:rPr>
              <w:t>Minimum of two academic referee reports</w:t>
            </w:r>
            <w:r>
              <w:rPr>
                <w:rFonts w:ascii="Arial" w:hAnsi="Arial" w:cs="Arial"/>
              </w:rPr>
              <w:t>.</w:t>
            </w:r>
          </w:p>
        </w:tc>
        <w:tc>
          <w:tcPr>
            <w:tcW w:w="1925" w:type="dxa"/>
            <w:shd w:val="clear" w:color="auto" w:fill="auto"/>
          </w:tcPr>
          <w:p w14:paraId="2DDC4ED7" w14:textId="77777777" w:rsidR="00DF364D" w:rsidRPr="00DF364D" w:rsidRDefault="00DF364D" w:rsidP="00DF364D">
            <w:pPr>
              <w:spacing w:before="120" w:after="120"/>
              <w:ind w:left="140" w:right="139"/>
              <w:jc w:val="center"/>
              <w:rPr>
                <w:rFonts w:cstheme="minorHAnsi"/>
                <w:b/>
                <w:color w:val="FFFFFF" w:themeColor="background1"/>
                <w:sz w:val="22"/>
                <w:szCs w:val="22"/>
                <w:lang w:eastAsia="en-AU"/>
              </w:rPr>
            </w:pPr>
            <w:r w:rsidRPr="002338D0">
              <w:rPr>
                <w:rFonts w:ascii="Arial" w:hAnsi="Arial" w:cs="Arial"/>
              </w:rPr>
              <w:t xml:space="preserve">Referee Reports </w:t>
            </w:r>
            <w:r>
              <w:rPr>
                <w:rFonts w:ascii="Arial" w:hAnsi="Arial" w:cs="Arial"/>
              </w:rPr>
              <w:t xml:space="preserve">– </w:t>
            </w:r>
            <w:r w:rsidRPr="00AB5559">
              <w:rPr>
                <w:rFonts w:ascii="Arial" w:hAnsi="Arial" w:cs="Arial"/>
                <w:b/>
                <w:bCs/>
              </w:rPr>
              <w:t>please use the template</w:t>
            </w:r>
          </w:p>
        </w:tc>
      </w:tr>
      <w:tr w:rsidR="00DF364D" w:rsidRPr="00DF364D" w14:paraId="7A4CA22E" w14:textId="77777777" w:rsidTr="00DF364D">
        <w:trPr>
          <w:trHeight w:val="1389"/>
        </w:trPr>
        <w:tc>
          <w:tcPr>
            <w:tcW w:w="3256" w:type="dxa"/>
            <w:shd w:val="clear" w:color="auto" w:fill="auto"/>
          </w:tcPr>
          <w:p w14:paraId="0497213D" w14:textId="77777777" w:rsidR="00DF364D" w:rsidRPr="002338D0" w:rsidRDefault="00DF364D" w:rsidP="00DF364D">
            <w:pPr>
              <w:spacing w:before="120" w:after="120"/>
              <w:ind w:right="227"/>
              <w:jc w:val="center"/>
              <w:rPr>
                <w:rFonts w:ascii="Arial" w:eastAsia="Arial" w:hAnsi="Arial" w:cs="Arial"/>
                <w:b/>
                <w:bCs/>
                <w:color w:val="FFFFFF"/>
                <w:u w:val="single"/>
              </w:rPr>
            </w:pPr>
            <w:r w:rsidRPr="002338D0">
              <w:rPr>
                <w:rFonts w:ascii="Arial" w:hAnsi="Arial" w:cs="Arial"/>
              </w:rPr>
              <w:t xml:space="preserve">An </w:t>
            </w:r>
            <w:r w:rsidRPr="002338D0">
              <w:rPr>
                <w:rFonts w:ascii="Arial" w:hAnsi="Arial" w:cs="Arial"/>
                <w:i/>
              </w:rPr>
              <w:t>Unconditional Letter of Offer</w:t>
            </w:r>
            <w:r w:rsidRPr="002338D0">
              <w:rPr>
                <w:rFonts w:ascii="Arial" w:hAnsi="Arial" w:cs="Arial"/>
              </w:rPr>
              <w:t xml:space="preserve"> from the intended university</w:t>
            </w:r>
            <w:r>
              <w:rPr>
                <w:rFonts w:ascii="Arial" w:hAnsi="Arial" w:cs="Arial"/>
              </w:rPr>
              <w:t>.</w:t>
            </w:r>
          </w:p>
        </w:tc>
        <w:tc>
          <w:tcPr>
            <w:tcW w:w="1925" w:type="dxa"/>
            <w:shd w:val="clear" w:color="auto" w:fill="auto"/>
          </w:tcPr>
          <w:p w14:paraId="34E2C281" w14:textId="77777777" w:rsidR="00DF364D" w:rsidRPr="00DF364D" w:rsidRDefault="00DF364D" w:rsidP="00DF364D">
            <w:pPr>
              <w:spacing w:before="120" w:after="120"/>
              <w:ind w:left="140" w:right="139"/>
              <w:jc w:val="center"/>
              <w:rPr>
                <w:rFonts w:cstheme="minorHAnsi"/>
                <w:b/>
                <w:color w:val="FFFFFF" w:themeColor="background1"/>
                <w:sz w:val="22"/>
                <w:szCs w:val="22"/>
                <w:lang w:eastAsia="en-AU"/>
              </w:rPr>
            </w:pPr>
            <w:r w:rsidRPr="002338D0">
              <w:rPr>
                <w:rFonts w:ascii="Arial" w:hAnsi="Arial" w:cs="Arial"/>
              </w:rPr>
              <w:t>Unconditional letter of offer</w:t>
            </w:r>
          </w:p>
        </w:tc>
      </w:tr>
      <w:tr w:rsidR="00DF364D" w:rsidRPr="00DF364D" w14:paraId="6CA278A8" w14:textId="77777777" w:rsidTr="00DF364D">
        <w:trPr>
          <w:trHeight w:val="1389"/>
        </w:trPr>
        <w:tc>
          <w:tcPr>
            <w:tcW w:w="3256" w:type="dxa"/>
            <w:shd w:val="clear" w:color="auto" w:fill="auto"/>
          </w:tcPr>
          <w:p w14:paraId="68F6BE50" w14:textId="77777777" w:rsidR="00DF364D" w:rsidRPr="002338D0" w:rsidRDefault="00DF364D" w:rsidP="00DF364D">
            <w:pPr>
              <w:spacing w:before="120" w:after="120"/>
              <w:ind w:right="227"/>
              <w:jc w:val="center"/>
              <w:rPr>
                <w:rFonts w:ascii="Arial" w:hAnsi="Arial" w:cs="Arial"/>
              </w:rPr>
            </w:pPr>
            <w:r w:rsidRPr="002338D0">
              <w:rPr>
                <w:rFonts w:ascii="Arial" w:hAnsi="Arial" w:cs="Arial"/>
              </w:rPr>
              <w:t>Evidence at the time of application of a minimum English language proficiency level of:</w:t>
            </w:r>
          </w:p>
          <w:p w14:paraId="5CEFE9CA" w14:textId="77777777" w:rsidR="00DF364D" w:rsidRPr="002338D0" w:rsidRDefault="00DF364D" w:rsidP="00DF364D">
            <w:pPr>
              <w:pStyle w:val="ListParagraph"/>
              <w:numPr>
                <w:ilvl w:val="0"/>
                <w:numId w:val="28"/>
              </w:numPr>
              <w:tabs>
                <w:tab w:val="left" w:pos="1985"/>
              </w:tabs>
              <w:spacing w:before="120" w:after="120"/>
              <w:ind w:right="227"/>
              <w:jc w:val="center"/>
              <w:rPr>
                <w:rFonts w:ascii="Arial" w:hAnsi="Arial"/>
                <w:sz w:val="20"/>
                <w:szCs w:val="20"/>
              </w:rPr>
            </w:pPr>
            <w:r w:rsidRPr="002338D0">
              <w:rPr>
                <w:rFonts w:ascii="Arial" w:hAnsi="Arial"/>
                <w:sz w:val="20"/>
                <w:szCs w:val="20"/>
              </w:rPr>
              <w:t>an IELTS Academic result with an overall score of 6.5, with no band less than 6.0, or</w:t>
            </w:r>
          </w:p>
          <w:p w14:paraId="7AE8C558" w14:textId="77777777" w:rsidR="00DF364D" w:rsidRPr="002338D0" w:rsidRDefault="00DF364D" w:rsidP="00DF364D">
            <w:pPr>
              <w:pStyle w:val="ListParagraph"/>
              <w:numPr>
                <w:ilvl w:val="0"/>
                <w:numId w:val="28"/>
              </w:numPr>
              <w:tabs>
                <w:tab w:val="left" w:pos="1985"/>
              </w:tabs>
              <w:spacing w:before="120" w:after="120"/>
              <w:ind w:right="227"/>
              <w:jc w:val="center"/>
              <w:rPr>
                <w:rFonts w:ascii="Arial" w:hAnsi="Arial"/>
                <w:sz w:val="20"/>
                <w:szCs w:val="20"/>
              </w:rPr>
            </w:pPr>
            <w:r w:rsidRPr="002338D0">
              <w:rPr>
                <w:rFonts w:ascii="Arial" w:hAnsi="Arial"/>
                <w:sz w:val="20"/>
                <w:szCs w:val="20"/>
              </w:rPr>
              <w:t xml:space="preserve">an </w:t>
            </w:r>
            <w:proofErr w:type="gramStart"/>
            <w:r w:rsidRPr="002338D0">
              <w:rPr>
                <w:rFonts w:ascii="Arial" w:hAnsi="Arial"/>
                <w:sz w:val="20"/>
                <w:szCs w:val="20"/>
              </w:rPr>
              <w:t>internet-based</w:t>
            </w:r>
            <w:proofErr w:type="gramEnd"/>
            <w:r w:rsidRPr="002338D0">
              <w:rPr>
                <w:rFonts w:ascii="Arial" w:hAnsi="Arial"/>
                <w:sz w:val="20"/>
                <w:szCs w:val="20"/>
              </w:rPr>
              <w:t xml:space="preserve"> TOEFL score of at least 84, with a minimum of 21 in all subtests, or</w:t>
            </w:r>
          </w:p>
          <w:p w14:paraId="4EE7AE70" w14:textId="77777777" w:rsidR="00DF364D" w:rsidRPr="002338D0" w:rsidRDefault="00DF364D" w:rsidP="00DF364D">
            <w:pPr>
              <w:pStyle w:val="ListParagraph"/>
              <w:numPr>
                <w:ilvl w:val="0"/>
                <w:numId w:val="28"/>
              </w:numPr>
              <w:tabs>
                <w:tab w:val="left" w:pos="1985"/>
              </w:tabs>
              <w:spacing w:before="120" w:after="120"/>
              <w:ind w:right="227"/>
              <w:jc w:val="center"/>
              <w:rPr>
                <w:rFonts w:ascii="Arial" w:hAnsi="Arial"/>
                <w:sz w:val="20"/>
                <w:szCs w:val="20"/>
              </w:rPr>
            </w:pPr>
            <w:r w:rsidRPr="002338D0">
              <w:rPr>
                <w:rFonts w:ascii="Arial" w:hAnsi="Arial"/>
                <w:sz w:val="20"/>
                <w:szCs w:val="20"/>
              </w:rPr>
              <w:t>PTE Academic overall score of 58 with no communicative skill score less than 50</w:t>
            </w:r>
            <w:r w:rsidRPr="002338D0">
              <w:rPr>
                <w:rFonts w:ascii="Arial" w:hAnsi="Arial" w:cs="Arial"/>
                <w:sz w:val="20"/>
                <w:szCs w:val="20"/>
              </w:rPr>
              <w:t>.</w:t>
            </w:r>
          </w:p>
          <w:p w14:paraId="291BE710" w14:textId="77777777" w:rsidR="00DF364D" w:rsidRPr="002338D0" w:rsidRDefault="00DF364D" w:rsidP="00DF364D">
            <w:pPr>
              <w:spacing w:before="120" w:after="120"/>
              <w:ind w:right="227"/>
              <w:jc w:val="center"/>
              <w:rPr>
                <w:rFonts w:ascii="Arial" w:eastAsia="Arial" w:hAnsi="Arial" w:cs="Arial"/>
                <w:b/>
                <w:bCs/>
                <w:color w:val="FFFFFF"/>
                <w:u w:val="single"/>
              </w:rPr>
            </w:pPr>
            <w:r w:rsidRPr="002338D0">
              <w:rPr>
                <w:rFonts w:ascii="Arial" w:hAnsi="Arial" w:cs="Arial"/>
              </w:rPr>
              <w:t>(A test result must have been obtained after 30 April 2020).</w:t>
            </w:r>
          </w:p>
        </w:tc>
        <w:tc>
          <w:tcPr>
            <w:tcW w:w="1925" w:type="dxa"/>
            <w:shd w:val="clear" w:color="auto" w:fill="auto"/>
          </w:tcPr>
          <w:p w14:paraId="2E7C2BA1" w14:textId="77777777" w:rsidR="00DF364D" w:rsidRPr="00DF364D" w:rsidRDefault="00DF364D" w:rsidP="00DF364D">
            <w:pPr>
              <w:spacing w:before="120" w:after="120"/>
              <w:ind w:left="140" w:right="139"/>
              <w:jc w:val="center"/>
              <w:rPr>
                <w:rFonts w:cstheme="minorHAnsi"/>
                <w:b/>
                <w:color w:val="FFFFFF" w:themeColor="background1"/>
                <w:sz w:val="22"/>
                <w:szCs w:val="22"/>
                <w:lang w:eastAsia="en-AU"/>
              </w:rPr>
            </w:pPr>
            <w:r w:rsidRPr="002338D0">
              <w:rPr>
                <w:rFonts w:ascii="Arial" w:eastAsia="Arial" w:hAnsi="Arial" w:cs="Arial"/>
              </w:rPr>
              <w:t>English language test result</w:t>
            </w:r>
          </w:p>
        </w:tc>
      </w:tr>
    </w:tbl>
    <w:p w14:paraId="2FFBB593" w14:textId="77777777" w:rsidR="00EE3B50" w:rsidRPr="00DF364D" w:rsidRDefault="0024777B" w:rsidP="00DF364D">
      <w:pPr>
        <w:pStyle w:val="Heading3"/>
        <w:spacing w:before="120" w:after="120"/>
        <w:rPr>
          <w:rFonts w:asciiTheme="minorHAnsi" w:hAnsiTheme="minorHAnsi" w:cstheme="minorHAnsi"/>
          <w:color w:val="002060"/>
          <w:sz w:val="21"/>
          <w:szCs w:val="21"/>
        </w:rPr>
      </w:pPr>
      <w:r w:rsidRPr="00DF364D">
        <w:rPr>
          <w:rFonts w:asciiTheme="minorHAnsi" w:hAnsiTheme="minorHAnsi" w:cstheme="minorHAnsi"/>
          <w:color w:val="002060"/>
          <w:sz w:val="21"/>
          <w:szCs w:val="21"/>
        </w:rPr>
        <w:t xml:space="preserve">The </w:t>
      </w:r>
      <w:r w:rsidR="006F7A86" w:rsidRPr="00DF364D">
        <w:rPr>
          <w:rFonts w:asciiTheme="minorHAnsi" w:hAnsiTheme="minorHAnsi" w:cstheme="minorHAnsi"/>
          <w:color w:val="002060"/>
          <w:sz w:val="21"/>
          <w:szCs w:val="21"/>
        </w:rPr>
        <w:t>s</w:t>
      </w:r>
      <w:r w:rsidRPr="00DF364D">
        <w:rPr>
          <w:rFonts w:asciiTheme="minorHAnsi" w:hAnsiTheme="minorHAnsi" w:cstheme="minorHAnsi"/>
          <w:color w:val="002060"/>
          <w:sz w:val="21"/>
          <w:szCs w:val="21"/>
        </w:rPr>
        <w:t xml:space="preserve">election </w:t>
      </w:r>
      <w:r w:rsidR="006F7A86" w:rsidRPr="00DF364D">
        <w:rPr>
          <w:rFonts w:asciiTheme="minorHAnsi" w:hAnsiTheme="minorHAnsi" w:cstheme="minorHAnsi"/>
          <w:color w:val="002060"/>
          <w:sz w:val="21"/>
          <w:szCs w:val="21"/>
        </w:rPr>
        <w:t>p</w:t>
      </w:r>
      <w:r w:rsidR="00EE3B50" w:rsidRPr="00DF364D">
        <w:rPr>
          <w:rFonts w:asciiTheme="minorHAnsi" w:hAnsiTheme="minorHAnsi" w:cstheme="minorHAnsi"/>
          <w:color w:val="002060"/>
          <w:sz w:val="21"/>
          <w:szCs w:val="21"/>
        </w:rPr>
        <w:t>rocess</w:t>
      </w:r>
      <w:r w:rsidR="00EE3B50" w:rsidRPr="00DF364D">
        <w:rPr>
          <w:rFonts w:asciiTheme="minorHAnsi" w:hAnsiTheme="minorHAnsi" w:cstheme="minorHAnsi"/>
          <w:color w:val="002060"/>
          <w:sz w:val="21"/>
          <w:szCs w:val="21"/>
        </w:rPr>
        <w:softHyphen/>
      </w:r>
    </w:p>
    <w:p w14:paraId="66719BA5" w14:textId="77777777" w:rsidR="00DF364D" w:rsidRPr="0052378B" w:rsidRDefault="00DF364D" w:rsidP="00DF364D">
      <w:pPr>
        <w:spacing w:before="120" w:after="120" w:line="235" w:lineRule="auto"/>
        <w:ind w:left="108" w:right="-23"/>
        <w:rPr>
          <w:rFonts w:ascii="Arial" w:eastAsia="Arial" w:hAnsi="Arial" w:cs="Arial"/>
          <w:spacing w:val="2"/>
        </w:rPr>
      </w:pPr>
      <w:r w:rsidRPr="0052378B">
        <w:rPr>
          <w:rFonts w:ascii="Arial" w:eastAsia="Arial" w:hAnsi="Arial" w:cs="Arial"/>
          <w:spacing w:val="2"/>
        </w:rPr>
        <w:t xml:space="preserve">Following confirmation of eligibility, applications will be shortlisted. The selection process will include an interview based on the principles of merit and equity. Applicants will be assessed against the following criteria: </w:t>
      </w:r>
    </w:p>
    <w:p w14:paraId="2F6D0194" w14:textId="77777777" w:rsidR="00DF364D" w:rsidRPr="008D4554" w:rsidRDefault="00DF364D" w:rsidP="00DF364D">
      <w:pPr>
        <w:pStyle w:val="ListParagraph"/>
        <w:widowControl w:val="0"/>
        <w:numPr>
          <w:ilvl w:val="0"/>
          <w:numId w:val="29"/>
        </w:numPr>
        <w:spacing w:before="120" w:after="120" w:line="235" w:lineRule="auto"/>
        <w:ind w:right="-23"/>
        <w:rPr>
          <w:rFonts w:ascii="Arial" w:eastAsia="Arial" w:hAnsi="Arial" w:cs="Arial"/>
          <w:spacing w:val="-2"/>
          <w:sz w:val="20"/>
          <w:szCs w:val="20"/>
        </w:rPr>
      </w:pPr>
      <w:r w:rsidRPr="008D4554">
        <w:rPr>
          <w:rFonts w:ascii="Arial" w:eastAsia="Arial" w:hAnsi="Arial" w:cs="Arial"/>
          <w:spacing w:val="-2"/>
          <w:sz w:val="20"/>
          <w:szCs w:val="20"/>
        </w:rPr>
        <w:t xml:space="preserve">academic competence </w:t>
      </w:r>
    </w:p>
    <w:p w14:paraId="03E24F2E" w14:textId="77777777" w:rsidR="00DF364D" w:rsidRPr="008D4554" w:rsidRDefault="00DF364D" w:rsidP="00DF364D">
      <w:pPr>
        <w:pStyle w:val="ListParagraph"/>
        <w:widowControl w:val="0"/>
        <w:numPr>
          <w:ilvl w:val="0"/>
          <w:numId w:val="29"/>
        </w:numPr>
        <w:spacing w:before="120" w:after="120" w:line="235" w:lineRule="auto"/>
        <w:ind w:right="-23"/>
        <w:rPr>
          <w:rFonts w:ascii="Arial" w:eastAsia="Arial" w:hAnsi="Arial" w:cs="Arial"/>
          <w:spacing w:val="-2"/>
          <w:sz w:val="20"/>
          <w:szCs w:val="20"/>
        </w:rPr>
      </w:pPr>
      <w:r w:rsidRPr="008D4554">
        <w:rPr>
          <w:rFonts w:ascii="Arial" w:eastAsia="Arial" w:hAnsi="Arial" w:cs="Arial"/>
          <w:spacing w:val="-2"/>
          <w:sz w:val="20"/>
          <w:szCs w:val="20"/>
        </w:rPr>
        <w:t>potential outcome, including contribution to development outcomes in Thailand</w:t>
      </w:r>
    </w:p>
    <w:p w14:paraId="1C0444F8" w14:textId="77777777" w:rsidR="00DF364D" w:rsidRPr="008D4554" w:rsidRDefault="00DF364D" w:rsidP="00DF364D">
      <w:pPr>
        <w:pStyle w:val="ListParagraph"/>
        <w:widowControl w:val="0"/>
        <w:numPr>
          <w:ilvl w:val="0"/>
          <w:numId w:val="29"/>
        </w:numPr>
        <w:spacing w:before="120" w:after="120" w:line="235" w:lineRule="auto"/>
        <w:ind w:right="-23"/>
        <w:rPr>
          <w:rFonts w:ascii="Arial" w:eastAsia="Arial" w:hAnsi="Arial" w:cs="Arial"/>
          <w:spacing w:val="-2"/>
          <w:sz w:val="20"/>
          <w:szCs w:val="20"/>
        </w:rPr>
      </w:pPr>
      <w:r w:rsidRPr="008D4554">
        <w:rPr>
          <w:rFonts w:ascii="Arial" w:eastAsia="Arial" w:hAnsi="Arial" w:cs="Arial"/>
          <w:spacing w:val="-2"/>
          <w:sz w:val="20"/>
          <w:szCs w:val="20"/>
        </w:rPr>
        <w:t>professional and personal leadership attributes.</w:t>
      </w:r>
    </w:p>
    <w:p w14:paraId="6AD6ACD7" w14:textId="77777777" w:rsidR="00C4402E" w:rsidRPr="00DF364D" w:rsidRDefault="0024777B" w:rsidP="00DF364D">
      <w:pPr>
        <w:pStyle w:val="Heading3"/>
        <w:spacing w:before="120" w:after="120"/>
        <w:rPr>
          <w:rFonts w:asciiTheme="minorHAnsi" w:hAnsiTheme="minorHAnsi" w:cstheme="minorHAnsi"/>
          <w:color w:val="002060"/>
          <w:sz w:val="21"/>
          <w:szCs w:val="21"/>
        </w:rPr>
      </w:pPr>
      <w:bookmarkStart w:id="2" w:name="_Hlk65663596"/>
      <w:r w:rsidRPr="00DF364D">
        <w:rPr>
          <w:rFonts w:asciiTheme="minorHAnsi" w:hAnsiTheme="minorHAnsi" w:cstheme="minorHAnsi"/>
          <w:color w:val="002060"/>
          <w:sz w:val="21"/>
          <w:szCs w:val="21"/>
        </w:rPr>
        <w:t xml:space="preserve">Preparatory </w:t>
      </w:r>
      <w:r w:rsidR="006F7A86" w:rsidRPr="00DF364D">
        <w:rPr>
          <w:rFonts w:asciiTheme="minorHAnsi" w:hAnsiTheme="minorHAnsi" w:cstheme="minorHAnsi"/>
          <w:color w:val="002060"/>
          <w:sz w:val="21"/>
          <w:szCs w:val="21"/>
        </w:rPr>
        <w:t>t</w:t>
      </w:r>
      <w:r w:rsidR="00C4402E" w:rsidRPr="00DF364D">
        <w:rPr>
          <w:rFonts w:asciiTheme="minorHAnsi" w:hAnsiTheme="minorHAnsi" w:cstheme="minorHAnsi"/>
          <w:color w:val="002060"/>
          <w:sz w:val="21"/>
          <w:szCs w:val="21"/>
        </w:rPr>
        <w:t>rai</w:t>
      </w:r>
      <w:bookmarkEnd w:id="2"/>
      <w:r w:rsidR="00C4402E" w:rsidRPr="00DF364D">
        <w:rPr>
          <w:rFonts w:asciiTheme="minorHAnsi" w:hAnsiTheme="minorHAnsi" w:cstheme="minorHAnsi"/>
          <w:color w:val="002060"/>
          <w:sz w:val="21"/>
          <w:szCs w:val="21"/>
        </w:rPr>
        <w:t>ning</w:t>
      </w:r>
    </w:p>
    <w:p w14:paraId="48B1B0A3" w14:textId="77777777" w:rsidR="00DF364D" w:rsidRDefault="00DF364D" w:rsidP="00DF364D">
      <w:pPr>
        <w:pStyle w:val="ListParagraph"/>
        <w:widowControl w:val="0"/>
        <w:numPr>
          <w:ilvl w:val="0"/>
          <w:numId w:val="30"/>
        </w:numPr>
        <w:spacing w:before="120" w:after="120" w:line="235" w:lineRule="auto"/>
        <w:ind w:right="-23"/>
        <w:rPr>
          <w:rFonts w:ascii="Arial" w:eastAsia="Arial" w:hAnsi="Arial" w:cs="Arial"/>
          <w:spacing w:val="-2"/>
          <w:sz w:val="20"/>
          <w:szCs w:val="20"/>
        </w:rPr>
      </w:pPr>
      <w:r w:rsidRPr="001868FF">
        <w:rPr>
          <w:rFonts w:ascii="Arial" w:eastAsia="Arial" w:hAnsi="Arial" w:cs="Arial"/>
          <w:spacing w:val="-2"/>
          <w:sz w:val="20"/>
          <w:szCs w:val="20"/>
        </w:rPr>
        <w:t>Awardees are required to undertake mandatory pre-departure training, of up to 6 weeks duration, before departure to Australia</w:t>
      </w:r>
      <w:r>
        <w:rPr>
          <w:rFonts w:ascii="Arial" w:eastAsia="Arial" w:hAnsi="Arial" w:cs="Arial"/>
          <w:spacing w:val="-2"/>
          <w:sz w:val="20"/>
          <w:szCs w:val="20"/>
        </w:rPr>
        <w:t>.</w:t>
      </w:r>
      <w:r w:rsidRPr="001868FF">
        <w:rPr>
          <w:rFonts w:ascii="Arial" w:eastAsia="Arial" w:hAnsi="Arial" w:cs="Arial"/>
          <w:spacing w:val="-2"/>
          <w:sz w:val="20"/>
          <w:szCs w:val="20"/>
        </w:rPr>
        <w:t xml:space="preserve"> </w:t>
      </w:r>
    </w:p>
    <w:p w14:paraId="63D232DB" w14:textId="77777777" w:rsidR="00DF364D" w:rsidRPr="008D4554" w:rsidRDefault="00DF364D" w:rsidP="00DF364D">
      <w:pPr>
        <w:pStyle w:val="ListParagraph"/>
        <w:widowControl w:val="0"/>
        <w:numPr>
          <w:ilvl w:val="0"/>
          <w:numId w:val="30"/>
        </w:numPr>
        <w:spacing w:before="120" w:after="120" w:line="235" w:lineRule="auto"/>
        <w:ind w:right="-23"/>
        <w:rPr>
          <w:rFonts w:ascii="Arial" w:eastAsia="Arial" w:hAnsi="Arial" w:cs="Arial"/>
          <w:spacing w:val="-2"/>
          <w:sz w:val="20"/>
          <w:szCs w:val="20"/>
        </w:rPr>
      </w:pPr>
      <w:r w:rsidRPr="008D4554">
        <w:rPr>
          <w:rFonts w:ascii="Arial" w:eastAsia="Arial" w:hAnsi="Arial" w:cs="Arial"/>
          <w:spacing w:val="-2"/>
          <w:sz w:val="20"/>
          <w:szCs w:val="20"/>
        </w:rPr>
        <w:t xml:space="preserve">Applicants should carefully consider the financial implications of the compulsory pre-departure training </w:t>
      </w:r>
      <w:r w:rsidRPr="008D4554">
        <w:rPr>
          <w:rFonts w:ascii="Arial" w:eastAsia="Arial" w:hAnsi="Arial" w:cs="Arial"/>
          <w:spacing w:val="-2"/>
          <w:sz w:val="20"/>
          <w:szCs w:val="20"/>
        </w:rPr>
        <w:t>when applying for a scholarship.</w:t>
      </w:r>
    </w:p>
    <w:p w14:paraId="11F5ED01" w14:textId="77777777" w:rsidR="00457822" w:rsidRDefault="00DF364D" w:rsidP="00DF364D">
      <w:pPr>
        <w:pStyle w:val="Bullet"/>
        <w:numPr>
          <w:ilvl w:val="0"/>
          <w:numId w:val="0"/>
        </w:numPr>
        <w:spacing w:before="120" w:after="120"/>
        <w:ind w:left="284" w:hanging="284"/>
        <w:rPr>
          <w:rFonts w:asciiTheme="minorHAnsi" w:hAnsiTheme="minorHAnsi" w:cstheme="minorHAnsi"/>
          <w:b/>
          <w:bCs/>
          <w:color w:val="002060"/>
          <w:sz w:val="21"/>
          <w:szCs w:val="21"/>
        </w:rPr>
      </w:pPr>
      <w:r>
        <w:rPr>
          <w:rFonts w:asciiTheme="minorHAnsi" w:hAnsiTheme="minorHAnsi" w:cstheme="minorHAnsi"/>
          <w:b/>
          <w:bCs/>
          <w:color w:val="002060"/>
          <w:sz w:val="21"/>
          <w:szCs w:val="21"/>
        </w:rPr>
        <w:t>Outcomes</w:t>
      </w:r>
    </w:p>
    <w:p w14:paraId="2291F2FE" w14:textId="77777777" w:rsidR="00DF364D" w:rsidRPr="0052378B" w:rsidRDefault="00DF364D" w:rsidP="00DF364D">
      <w:pPr>
        <w:spacing w:before="120" w:after="120" w:line="235" w:lineRule="auto"/>
        <w:rPr>
          <w:rFonts w:ascii="Arial" w:eastAsia="Arial" w:hAnsi="Arial" w:cs="Arial"/>
          <w:spacing w:val="2"/>
        </w:rPr>
      </w:pPr>
      <w:r w:rsidRPr="0052378B">
        <w:rPr>
          <w:rFonts w:ascii="Arial" w:eastAsia="Arial" w:hAnsi="Arial" w:cs="Arial"/>
          <w:spacing w:val="2"/>
        </w:rPr>
        <w:t>Applicants will be informed at each stage in the selection process if their application is not proceeding further.</w:t>
      </w:r>
    </w:p>
    <w:p w14:paraId="5423B385" w14:textId="77777777" w:rsidR="00DF364D" w:rsidRDefault="00DF364D" w:rsidP="00DF364D">
      <w:pPr>
        <w:spacing w:before="120" w:after="120" w:line="235" w:lineRule="auto"/>
        <w:rPr>
          <w:rFonts w:ascii="Arial" w:eastAsia="Arial" w:hAnsi="Arial" w:cs="Arial"/>
          <w:spacing w:val="2"/>
        </w:rPr>
      </w:pPr>
      <w:r w:rsidRPr="0052378B">
        <w:rPr>
          <w:rFonts w:ascii="Arial" w:eastAsia="Arial" w:hAnsi="Arial" w:cs="Arial"/>
          <w:spacing w:val="2"/>
        </w:rPr>
        <w:t>Applicants who are interviewed will be notified of the outcome shortly after the selection process concludes</w:t>
      </w:r>
      <w:r>
        <w:rPr>
          <w:rFonts w:ascii="Arial" w:eastAsia="Arial" w:hAnsi="Arial" w:cs="Arial"/>
          <w:spacing w:val="2"/>
        </w:rPr>
        <w:t xml:space="preserve"> in late August 2021.</w:t>
      </w:r>
    </w:p>
    <w:p w14:paraId="78AAC676" w14:textId="77777777" w:rsidR="00DF364D" w:rsidRPr="0052378B" w:rsidRDefault="00DF364D" w:rsidP="00DF364D">
      <w:pPr>
        <w:spacing w:before="120" w:after="120" w:line="235" w:lineRule="auto"/>
        <w:rPr>
          <w:rFonts w:ascii="Arial" w:eastAsia="Arial" w:hAnsi="Arial" w:cs="Arial"/>
          <w:b/>
          <w:spacing w:val="2"/>
        </w:rPr>
      </w:pPr>
      <w:r w:rsidRPr="0052378B">
        <w:rPr>
          <w:rFonts w:ascii="Arial" w:eastAsia="Arial" w:hAnsi="Arial" w:cs="Arial"/>
          <w:b/>
          <w:spacing w:val="2"/>
        </w:rPr>
        <w:t xml:space="preserve">Please note that Australia Awards Scholarships are provisional until the following requirements are met: </w:t>
      </w:r>
    </w:p>
    <w:p w14:paraId="4A8C9234" w14:textId="77777777" w:rsidR="00DF364D" w:rsidRPr="00BE1A6F" w:rsidRDefault="00DF364D" w:rsidP="00DF364D">
      <w:pPr>
        <w:pStyle w:val="ListParagraph"/>
        <w:widowControl w:val="0"/>
        <w:numPr>
          <w:ilvl w:val="0"/>
          <w:numId w:val="31"/>
        </w:numPr>
        <w:spacing w:before="120" w:after="120" w:line="235" w:lineRule="auto"/>
        <w:rPr>
          <w:rFonts w:ascii="Arial" w:eastAsia="Arial" w:hAnsi="Arial" w:cs="Arial"/>
          <w:spacing w:val="-2"/>
          <w:sz w:val="20"/>
          <w:szCs w:val="20"/>
        </w:rPr>
      </w:pPr>
      <w:r w:rsidRPr="00BE1A6F">
        <w:rPr>
          <w:rFonts w:ascii="Arial" w:eastAsia="Arial" w:hAnsi="Arial" w:cs="Arial"/>
          <w:spacing w:val="-2"/>
          <w:sz w:val="20"/>
          <w:szCs w:val="20"/>
        </w:rPr>
        <w:t xml:space="preserve">applicant attains the minimum English language proficiency, irrespective of any lesser English language requirements of their chosen </w:t>
      </w:r>
      <w:r>
        <w:rPr>
          <w:rFonts w:ascii="Arial" w:eastAsia="Arial" w:hAnsi="Arial" w:cs="Arial"/>
          <w:spacing w:val="-2"/>
          <w:sz w:val="20"/>
          <w:szCs w:val="20"/>
        </w:rPr>
        <w:t>university; and</w:t>
      </w:r>
    </w:p>
    <w:p w14:paraId="0DD1C01E" w14:textId="77777777" w:rsidR="00DF364D" w:rsidRPr="00BE1A6F" w:rsidRDefault="00DF364D" w:rsidP="00DF364D">
      <w:pPr>
        <w:pStyle w:val="ListParagraph"/>
        <w:widowControl w:val="0"/>
        <w:numPr>
          <w:ilvl w:val="0"/>
          <w:numId w:val="31"/>
        </w:numPr>
        <w:spacing w:before="120" w:after="120" w:line="235" w:lineRule="auto"/>
        <w:rPr>
          <w:rFonts w:ascii="Arial" w:eastAsia="Arial" w:hAnsi="Arial" w:cs="Arial"/>
          <w:spacing w:val="-2"/>
          <w:sz w:val="20"/>
          <w:szCs w:val="20"/>
        </w:rPr>
      </w:pPr>
      <w:r w:rsidRPr="00BE1A6F">
        <w:rPr>
          <w:rFonts w:ascii="Arial" w:eastAsia="Arial" w:hAnsi="Arial" w:cs="Arial"/>
          <w:spacing w:val="-2"/>
          <w:sz w:val="20"/>
          <w:szCs w:val="20"/>
        </w:rPr>
        <w:t xml:space="preserve">applicant is placed at an Australian university; and </w:t>
      </w:r>
    </w:p>
    <w:p w14:paraId="42C3EF9A" w14:textId="77777777" w:rsidR="00DF364D" w:rsidRPr="00BE1A6F" w:rsidRDefault="00DF364D" w:rsidP="00DF364D">
      <w:pPr>
        <w:pStyle w:val="ListParagraph"/>
        <w:widowControl w:val="0"/>
        <w:numPr>
          <w:ilvl w:val="0"/>
          <w:numId w:val="31"/>
        </w:numPr>
        <w:spacing w:before="120" w:after="120" w:line="235" w:lineRule="auto"/>
        <w:rPr>
          <w:rFonts w:ascii="Arial" w:eastAsia="Arial" w:hAnsi="Arial" w:cs="Arial"/>
          <w:spacing w:val="-2"/>
          <w:sz w:val="20"/>
          <w:szCs w:val="20"/>
        </w:rPr>
      </w:pPr>
      <w:r w:rsidRPr="00BE1A6F">
        <w:rPr>
          <w:rFonts w:ascii="Arial" w:eastAsia="Arial" w:hAnsi="Arial" w:cs="Arial"/>
          <w:spacing w:val="-2"/>
          <w:sz w:val="20"/>
          <w:szCs w:val="20"/>
        </w:rPr>
        <w:t>applicant is issued with the relevant visa by the Australian Department of Home Affairs.</w:t>
      </w:r>
    </w:p>
    <w:p w14:paraId="71CBC354" w14:textId="77777777" w:rsidR="00DF364D" w:rsidRPr="0052378B" w:rsidRDefault="00DF364D" w:rsidP="00DF364D">
      <w:pPr>
        <w:spacing w:before="120" w:after="120" w:line="235" w:lineRule="auto"/>
        <w:rPr>
          <w:rFonts w:ascii="Arial" w:eastAsia="Arial" w:hAnsi="Arial" w:cs="Arial"/>
          <w:spacing w:val="2"/>
        </w:rPr>
      </w:pPr>
    </w:p>
    <w:tbl>
      <w:tblPr>
        <w:tblStyle w:val="TableGrid"/>
        <w:tblW w:w="5480" w:type="dxa"/>
        <w:jc w:val="center"/>
        <w:shd w:val="clear" w:color="auto" w:fill="3CB6CE" w:themeFill="background2"/>
        <w:tblLayout w:type="fixed"/>
        <w:tblCellMar>
          <w:top w:w="170" w:type="dxa"/>
          <w:left w:w="170" w:type="dxa"/>
          <w:bottom w:w="170" w:type="dxa"/>
          <w:right w:w="170" w:type="dxa"/>
        </w:tblCellMar>
        <w:tblLook w:val="04A0" w:firstRow="1" w:lastRow="0" w:firstColumn="1" w:lastColumn="0" w:noHBand="0" w:noVBand="1"/>
      </w:tblPr>
      <w:tblGrid>
        <w:gridCol w:w="5480"/>
      </w:tblGrid>
      <w:tr w:rsidR="00113ECC" w:rsidRPr="00DF364D" w14:paraId="27A1987F" w14:textId="77777777" w:rsidTr="00457822">
        <w:trPr>
          <w:trHeight w:val="7015"/>
          <w:jc w:val="center"/>
        </w:trPr>
        <w:tc>
          <w:tcPr>
            <w:tcW w:w="5480" w:type="dxa"/>
            <w:shd w:val="clear" w:color="auto" w:fill="3CB6CE" w:themeFill="background2"/>
            <w:hideMark/>
          </w:tcPr>
          <w:p w14:paraId="31116C4C" w14:textId="77777777" w:rsidR="00113ECC" w:rsidRPr="00DF364D" w:rsidRDefault="00F827A6" w:rsidP="00DF364D">
            <w:pPr>
              <w:pStyle w:val="BoxHeadingwhite"/>
              <w:spacing w:before="120" w:after="120"/>
              <w:rPr>
                <w:rFonts w:asciiTheme="minorHAnsi" w:hAnsiTheme="minorHAnsi" w:cstheme="minorHAnsi"/>
                <w:sz w:val="24"/>
                <w:szCs w:val="24"/>
              </w:rPr>
            </w:pPr>
            <w:r w:rsidRPr="00DF364D">
              <w:rPr>
                <w:rFonts w:asciiTheme="minorHAnsi" w:hAnsiTheme="minorHAnsi" w:cstheme="minorHAnsi"/>
                <w:b w:val="0"/>
              </w:rPr>
              <w:br w:type="column"/>
            </w:r>
            <w:r w:rsidR="002B0853" w:rsidRPr="00DF364D">
              <w:rPr>
                <w:rFonts w:asciiTheme="minorHAnsi" w:hAnsiTheme="minorHAnsi" w:cstheme="minorHAnsi"/>
                <w:bCs/>
                <w:kern w:val="0"/>
                <w:sz w:val="24"/>
                <w:szCs w:val="24"/>
              </w:rPr>
              <w:t>Further information</w:t>
            </w:r>
          </w:p>
          <w:p w14:paraId="04745FFA" w14:textId="77777777" w:rsidR="00DF364D" w:rsidRPr="00DF364D" w:rsidRDefault="00DF364D" w:rsidP="00DF364D">
            <w:pPr>
              <w:pStyle w:val="BodyCopy"/>
              <w:spacing w:before="120" w:after="120"/>
              <w:rPr>
                <w:rFonts w:asciiTheme="minorHAnsi" w:hAnsiTheme="minorHAnsi" w:cstheme="minorHAnsi"/>
                <w:color w:val="F2F2F2" w:themeColor="background1" w:themeShade="F2"/>
              </w:rPr>
            </w:pPr>
            <w:r w:rsidRPr="00DF364D">
              <w:rPr>
                <w:rFonts w:asciiTheme="minorHAnsi" w:hAnsiTheme="minorHAnsi" w:cstheme="minorHAnsi"/>
                <w:color w:val="FFFFFF" w:themeColor="background1"/>
              </w:rPr>
              <w:t xml:space="preserve">Information about Australia Awards and studying in </w:t>
            </w:r>
            <w:r w:rsidRPr="00DF364D">
              <w:rPr>
                <w:rFonts w:asciiTheme="minorHAnsi" w:hAnsiTheme="minorHAnsi" w:cstheme="minorHAnsi"/>
                <w:color w:val="F2F2F2" w:themeColor="background1" w:themeShade="F2"/>
              </w:rPr>
              <w:t>Australia can be found at the following websites:</w:t>
            </w:r>
          </w:p>
          <w:p w14:paraId="7F92AE6B" w14:textId="77777777" w:rsidR="00DF364D" w:rsidRPr="00DF364D" w:rsidRDefault="00DF364D" w:rsidP="00DF364D">
            <w:pPr>
              <w:pStyle w:val="BodyCopy"/>
              <w:spacing w:before="120" w:after="120"/>
              <w:rPr>
                <w:rFonts w:asciiTheme="minorHAnsi" w:hAnsiTheme="minorHAnsi" w:cstheme="minorHAnsi"/>
                <w:color w:val="F2F2F2" w:themeColor="background1" w:themeShade="F2"/>
              </w:rPr>
            </w:pPr>
            <w:r w:rsidRPr="00DF364D">
              <w:rPr>
                <w:rFonts w:asciiTheme="minorHAnsi" w:hAnsiTheme="minorHAnsi" w:cstheme="minorHAnsi"/>
                <w:color w:val="F2F2F2" w:themeColor="background1" w:themeShade="F2"/>
              </w:rPr>
              <w:t>•</w:t>
            </w:r>
            <w:r w:rsidRPr="00DF364D">
              <w:rPr>
                <w:rFonts w:asciiTheme="minorHAnsi" w:hAnsiTheme="minorHAnsi" w:cstheme="minorHAnsi"/>
                <w:color w:val="F2F2F2" w:themeColor="background1" w:themeShade="F2"/>
              </w:rPr>
              <w:tab/>
            </w:r>
            <w:hyperlink r:id="rId14" w:history="1">
              <w:r w:rsidRPr="00DF364D">
                <w:rPr>
                  <w:rStyle w:val="Hyperlink"/>
                  <w:rFonts w:asciiTheme="minorHAnsi" w:hAnsiTheme="minorHAnsi" w:cstheme="minorHAnsi"/>
                  <w:color w:val="F2F2F2" w:themeColor="background1" w:themeShade="F2"/>
                </w:rPr>
                <w:t>Australia Awards</w:t>
              </w:r>
            </w:hyperlink>
            <w:r w:rsidRPr="00DF364D">
              <w:rPr>
                <w:rFonts w:asciiTheme="minorHAnsi" w:hAnsiTheme="minorHAnsi" w:cstheme="minorHAnsi"/>
                <w:color w:val="F2F2F2" w:themeColor="background1" w:themeShade="F2"/>
              </w:rPr>
              <w:t xml:space="preserve"> </w:t>
            </w:r>
          </w:p>
          <w:p w14:paraId="393A2C58" w14:textId="77777777" w:rsidR="00457822" w:rsidRPr="00DF364D" w:rsidRDefault="00DF364D" w:rsidP="00DF364D">
            <w:pPr>
              <w:pStyle w:val="Default"/>
              <w:spacing w:before="120" w:after="120"/>
              <w:rPr>
                <w:rFonts w:asciiTheme="minorHAnsi" w:hAnsiTheme="minorHAnsi" w:cstheme="minorHAnsi"/>
                <w:color w:val="F2F2F2" w:themeColor="background1" w:themeShade="F2"/>
                <w:sz w:val="20"/>
                <w:szCs w:val="20"/>
                <w:lang w:eastAsia="en-AU"/>
              </w:rPr>
            </w:pPr>
            <w:r w:rsidRPr="00DF364D">
              <w:rPr>
                <w:rFonts w:asciiTheme="minorHAnsi" w:hAnsiTheme="minorHAnsi" w:cstheme="minorHAnsi"/>
                <w:color w:val="F2F2F2" w:themeColor="background1" w:themeShade="F2"/>
              </w:rPr>
              <w:t>•</w:t>
            </w:r>
            <w:r w:rsidRPr="00DF364D">
              <w:rPr>
                <w:rFonts w:asciiTheme="minorHAnsi" w:hAnsiTheme="minorHAnsi" w:cstheme="minorHAnsi"/>
                <w:color w:val="F2F2F2" w:themeColor="background1" w:themeShade="F2"/>
              </w:rPr>
              <w:tab/>
            </w:r>
            <w:hyperlink r:id="rId15" w:history="1">
              <w:r w:rsidRPr="00DF364D">
                <w:rPr>
                  <w:rStyle w:val="Hyperlink"/>
                  <w:rFonts w:asciiTheme="minorHAnsi" w:hAnsiTheme="minorHAnsi" w:cstheme="minorHAnsi"/>
                  <w:color w:val="F2F2F2" w:themeColor="background1" w:themeShade="F2"/>
                  <w:sz w:val="20"/>
                  <w:szCs w:val="20"/>
                </w:rPr>
                <w:t>Study in Australia</w:t>
              </w:r>
            </w:hyperlink>
          </w:p>
          <w:p w14:paraId="07C3EDFC" w14:textId="77777777" w:rsidR="00457822" w:rsidRPr="00DF364D" w:rsidRDefault="00457822" w:rsidP="00DF364D">
            <w:pPr>
              <w:pStyle w:val="Default"/>
              <w:spacing w:before="120" w:after="120"/>
              <w:rPr>
                <w:rFonts w:asciiTheme="minorHAnsi" w:hAnsiTheme="minorHAnsi" w:cstheme="minorHAnsi"/>
                <w:color w:val="F2F2F2" w:themeColor="background1" w:themeShade="F2"/>
                <w:spacing w:val="-2"/>
                <w:sz w:val="20"/>
                <w:szCs w:val="20"/>
              </w:rPr>
            </w:pPr>
          </w:p>
          <w:p w14:paraId="028D9100" w14:textId="77777777" w:rsidR="00DF364D" w:rsidRPr="00DF364D" w:rsidRDefault="00DF364D" w:rsidP="00DF364D">
            <w:pPr>
              <w:pStyle w:val="BoxHeadingwhite"/>
              <w:spacing w:before="120" w:after="120"/>
              <w:rPr>
                <w:rFonts w:asciiTheme="minorHAnsi" w:hAnsiTheme="minorHAnsi" w:cstheme="minorHAnsi"/>
                <w:b w:val="0"/>
                <w:color w:val="F2F2F2" w:themeColor="background1" w:themeShade="F2"/>
                <w:kern w:val="0"/>
                <w:sz w:val="20"/>
                <w:szCs w:val="20"/>
              </w:rPr>
            </w:pPr>
            <w:r w:rsidRPr="00DF364D">
              <w:rPr>
                <w:rFonts w:asciiTheme="minorHAnsi" w:hAnsiTheme="minorHAnsi" w:cstheme="minorHAnsi"/>
                <w:b w:val="0"/>
                <w:color w:val="F2F2F2" w:themeColor="background1" w:themeShade="F2"/>
                <w:kern w:val="0"/>
                <w:sz w:val="20"/>
                <w:szCs w:val="20"/>
              </w:rPr>
              <w:t xml:space="preserve">Information about visa and Australia Awards Scholarship entitlements and conditions can be found in the </w:t>
            </w:r>
            <w:hyperlink r:id="rId16" w:history="1">
              <w:r w:rsidRPr="00DF364D">
                <w:rPr>
                  <w:rStyle w:val="Hyperlink"/>
                  <w:rFonts w:asciiTheme="minorHAnsi" w:hAnsiTheme="minorHAnsi" w:cstheme="minorHAnsi"/>
                  <w:color w:val="F2F2F2" w:themeColor="background1" w:themeShade="F2"/>
                  <w:kern w:val="0"/>
                  <w:sz w:val="20"/>
                  <w:szCs w:val="20"/>
                </w:rPr>
                <w:t>Australia Awards Scholarships Policy Handbook</w:t>
              </w:r>
            </w:hyperlink>
            <w:r w:rsidRPr="00DF364D">
              <w:rPr>
                <w:rFonts w:asciiTheme="minorHAnsi" w:hAnsiTheme="minorHAnsi" w:cstheme="minorHAnsi"/>
                <w:b w:val="0"/>
                <w:color w:val="F2F2F2" w:themeColor="background1" w:themeShade="F2"/>
                <w:kern w:val="0"/>
                <w:sz w:val="20"/>
                <w:szCs w:val="20"/>
              </w:rPr>
              <w:t>.</w:t>
            </w:r>
          </w:p>
          <w:p w14:paraId="0C00662C" w14:textId="77777777" w:rsidR="00DF364D" w:rsidRDefault="00DF364D" w:rsidP="00DF364D">
            <w:pPr>
              <w:pStyle w:val="BoxHeadingwhite"/>
              <w:spacing w:before="120" w:after="120"/>
              <w:rPr>
                <w:rFonts w:asciiTheme="minorHAnsi" w:hAnsiTheme="minorHAnsi" w:cstheme="minorHAnsi"/>
                <w:bCs/>
                <w:color w:val="F2F2F2" w:themeColor="background1" w:themeShade="F2"/>
                <w:kern w:val="0"/>
                <w:sz w:val="24"/>
                <w:szCs w:val="24"/>
              </w:rPr>
            </w:pPr>
          </w:p>
          <w:p w14:paraId="065C702B" w14:textId="77777777" w:rsidR="00F827A6" w:rsidRPr="00DF364D" w:rsidRDefault="0053597E" w:rsidP="00DF364D">
            <w:pPr>
              <w:pStyle w:val="BoxHeadingwhite"/>
              <w:spacing w:before="120" w:after="120"/>
              <w:rPr>
                <w:rFonts w:asciiTheme="minorHAnsi" w:hAnsiTheme="minorHAnsi" w:cstheme="minorHAnsi"/>
                <w:bCs/>
                <w:color w:val="F2F2F2" w:themeColor="background1" w:themeShade="F2"/>
                <w:kern w:val="0"/>
                <w:sz w:val="24"/>
                <w:szCs w:val="24"/>
              </w:rPr>
            </w:pPr>
            <w:r w:rsidRPr="00DF364D">
              <w:rPr>
                <w:rFonts w:asciiTheme="minorHAnsi" w:hAnsiTheme="minorHAnsi" w:cstheme="minorHAnsi"/>
                <w:bCs/>
                <w:color w:val="F2F2F2" w:themeColor="background1" w:themeShade="F2"/>
                <w:kern w:val="0"/>
                <w:sz w:val="24"/>
                <w:szCs w:val="24"/>
              </w:rPr>
              <w:t xml:space="preserve">Contact </w:t>
            </w:r>
            <w:r w:rsidR="005647A0" w:rsidRPr="00DF364D">
              <w:rPr>
                <w:rFonts w:asciiTheme="minorHAnsi" w:hAnsiTheme="minorHAnsi" w:cstheme="minorHAnsi"/>
                <w:bCs/>
                <w:color w:val="F2F2F2" w:themeColor="background1" w:themeShade="F2"/>
                <w:kern w:val="0"/>
                <w:sz w:val="24"/>
                <w:szCs w:val="24"/>
              </w:rPr>
              <w:t>d</w:t>
            </w:r>
            <w:r w:rsidRPr="00DF364D">
              <w:rPr>
                <w:rFonts w:asciiTheme="minorHAnsi" w:hAnsiTheme="minorHAnsi" w:cstheme="minorHAnsi"/>
                <w:bCs/>
                <w:color w:val="F2F2F2" w:themeColor="background1" w:themeShade="F2"/>
                <w:kern w:val="0"/>
                <w:sz w:val="24"/>
                <w:szCs w:val="24"/>
              </w:rPr>
              <w:t>etails</w:t>
            </w:r>
          </w:p>
          <w:p w14:paraId="2347E559" w14:textId="77777777" w:rsidR="00DF364D" w:rsidRPr="00DF364D" w:rsidRDefault="00DF364D" w:rsidP="00DF364D">
            <w:pPr>
              <w:pStyle w:val="BoxHeadingwhite"/>
              <w:spacing w:before="120" w:after="120"/>
              <w:rPr>
                <w:rFonts w:asciiTheme="minorHAnsi" w:hAnsiTheme="minorHAnsi" w:cstheme="minorHAnsi"/>
                <w:bCs/>
                <w:color w:val="F2F2F2" w:themeColor="background1" w:themeShade="F2"/>
                <w:kern w:val="0"/>
                <w:sz w:val="20"/>
                <w:szCs w:val="20"/>
              </w:rPr>
            </w:pPr>
            <w:r w:rsidRPr="00DF364D">
              <w:rPr>
                <w:rFonts w:asciiTheme="minorHAnsi" w:hAnsiTheme="minorHAnsi" w:cstheme="minorHAnsi"/>
                <w:bCs/>
                <w:color w:val="F2F2F2" w:themeColor="background1" w:themeShade="F2"/>
                <w:kern w:val="0"/>
                <w:sz w:val="20"/>
                <w:szCs w:val="20"/>
              </w:rPr>
              <w:t>Australia Awards Thailand</w:t>
            </w:r>
          </w:p>
          <w:p w14:paraId="183659B6" w14:textId="77777777" w:rsidR="00DF364D" w:rsidRPr="00DF364D" w:rsidRDefault="00DF364D" w:rsidP="00DF364D">
            <w:pPr>
              <w:pStyle w:val="BoxHeadingwhite"/>
              <w:spacing w:before="120" w:after="120"/>
              <w:rPr>
                <w:rFonts w:asciiTheme="minorHAnsi" w:hAnsiTheme="minorHAnsi" w:cstheme="minorHAnsi"/>
                <w:bCs/>
                <w:color w:val="F2F2F2" w:themeColor="background1" w:themeShade="F2"/>
                <w:kern w:val="0"/>
                <w:sz w:val="20"/>
                <w:szCs w:val="20"/>
              </w:rPr>
            </w:pPr>
            <w:r w:rsidRPr="00DF364D">
              <w:rPr>
                <w:rFonts w:asciiTheme="minorHAnsi" w:hAnsiTheme="minorHAnsi" w:cstheme="minorHAnsi"/>
                <w:bCs/>
                <w:color w:val="F2F2F2" w:themeColor="background1" w:themeShade="F2"/>
                <w:kern w:val="0"/>
                <w:sz w:val="20"/>
                <w:szCs w:val="20"/>
              </w:rPr>
              <w:t>Australian Embassy in Bangkok</w:t>
            </w:r>
          </w:p>
          <w:p w14:paraId="781C478C" w14:textId="77777777" w:rsidR="00DF364D" w:rsidRPr="00DF364D" w:rsidRDefault="00DF364D" w:rsidP="00DF364D">
            <w:pPr>
              <w:pStyle w:val="BoxHeadingwhite"/>
              <w:spacing w:before="120" w:after="120"/>
              <w:rPr>
                <w:rFonts w:asciiTheme="minorHAnsi" w:hAnsiTheme="minorHAnsi" w:cstheme="minorHAnsi"/>
                <w:bCs/>
                <w:color w:val="F2F2F2" w:themeColor="background1" w:themeShade="F2"/>
                <w:kern w:val="0"/>
                <w:sz w:val="20"/>
                <w:szCs w:val="20"/>
              </w:rPr>
            </w:pPr>
            <w:r w:rsidRPr="00DF364D">
              <w:rPr>
                <w:rFonts w:asciiTheme="minorHAnsi" w:hAnsiTheme="minorHAnsi" w:cstheme="minorHAnsi"/>
                <w:bCs/>
                <w:color w:val="F2F2F2" w:themeColor="background1" w:themeShade="F2"/>
                <w:kern w:val="0"/>
                <w:sz w:val="20"/>
                <w:szCs w:val="20"/>
              </w:rPr>
              <w:t>Email: scholarships.thailand@dfat.gov.au</w:t>
            </w:r>
          </w:p>
          <w:p w14:paraId="6FF1BB0B" w14:textId="77777777" w:rsidR="00DF364D" w:rsidRPr="00DF364D" w:rsidRDefault="00DF364D" w:rsidP="00DF364D">
            <w:pPr>
              <w:pStyle w:val="BoxHeadingwhite"/>
              <w:spacing w:before="120" w:after="120"/>
              <w:rPr>
                <w:rFonts w:asciiTheme="minorHAnsi" w:hAnsiTheme="minorHAnsi" w:cstheme="minorHAnsi"/>
                <w:bCs/>
                <w:color w:val="F2F2F2" w:themeColor="background1" w:themeShade="F2"/>
                <w:kern w:val="0"/>
                <w:sz w:val="20"/>
                <w:szCs w:val="20"/>
              </w:rPr>
            </w:pPr>
            <w:r w:rsidRPr="00DF364D">
              <w:rPr>
                <w:rFonts w:asciiTheme="minorHAnsi" w:hAnsiTheme="minorHAnsi" w:cstheme="minorHAnsi"/>
                <w:bCs/>
                <w:color w:val="F2F2F2" w:themeColor="background1" w:themeShade="F2"/>
                <w:kern w:val="0"/>
                <w:sz w:val="20"/>
                <w:szCs w:val="20"/>
              </w:rPr>
              <w:t>Website: https://thailand.embassy.gov.au/bkok/Australia_Awards_in_Thailand.html</w:t>
            </w:r>
          </w:p>
        </w:tc>
      </w:tr>
    </w:tbl>
    <w:p w14:paraId="7D641195" w14:textId="77777777" w:rsidR="00B620EA" w:rsidRPr="00DF364D" w:rsidRDefault="00B620EA" w:rsidP="00DF364D">
      <w:pPr>
        <w:pStyle w:val="FinalPara"/>
        <w:spacing w:before="120" w:after="120"/>
        <w:rPr>
          <w:rFonts w:asciiTheme="minorHAnsi" w:hAnsiTheme="minorHAnsi" w:cstheme="minorHAnsi"/>
        </w:rPr>
      </w:pPr>
    </w:p>
    <w:p w14:paraId="03036BFB" w14:textId="77777777" w:rsidR="00EE3B50" w:rsidRPr="00DF364D" w:rsidRDefault="00EE3B50" w:rsidP="00DF364D">
      <w:pPr>
        <w:pStyle w:val="FinalPara"/>
        <w:spacing w:before="120" w:after="120"/>
        <w:rPr>
          <w:rFonts w:asciiTheme="minorHAnsi" w:hAnsiTheme="minorHAnsi" w:cstheme="minorHAnsi"/>
        </w:rPr>
      </w:pPr>
    </w:p>
    <w:sectPr w:rsidR="00EE3B50" w:rsidRPr="00DF364D" w:rsidSect="006E27CD">
      <w:footerReference w:type="default" r:id="rId17"/>
      <w:headerReference w:type="first" r:id="rId18"/>
      <w:footerReference w:type="first" r:id="rId19"/>
      <w:type w:val="continuous"/>
      <w:pgSz w:w="11906" w:h="16838" w:code="9"/>
      <w:pgMar w:top="737" w:right="567" w:bottom="737" w:left="567" w:header="567" w:footer="567"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07A0" w14:textId="77777777" w:rsidR="00BA7A35" w:rsidRDefault="00BA7A35" w:rsidP="00070A89">
      <w:r>
        <w:separator/>
      </w:r>
    </w:p>
  </w:endnote>
  <w:endnote w:type="continuationSeparator" w:id="0">
    <w:p w14:paraId="1C882B1C" w14:textId="77777777" w:rsidR="00BA7A35" w:rsidRDefault="00BA7A35"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87F8" w14:textId="77777777" w:rsidR="008C5E56" w:rsidRPr="005D27B3" w:rsidRDefault="005D27B3" w:rsidP="005D27B3">
    <w:pPr>
      <w:pStyle w:val="FooterText"/>
      <w:jc w:val="right"/>
    </w:pPr>
    <w:r>
      <w:t xml:space="preserve">Australia Awards </w:t>
    </w:r>
    <w:r w:rsidR="006F7A86">
      <w:t>s</w:t>
    </w:r>
    <w:r>
      <w:t>cholarships information for study commencing in 20</w:t>
    </w:r>
    <w:r w:rsidR="00C1573F">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D613" w14:textId="77777777" w:rsidR="008C5E56" w:rsidRDefault="00512B77" w:rsidP="00FB1BC9">
    <w:pPr>
      <w:pStyle w:val="FooterText"/>
      <w:jc w:val="right"/>
    </w:pPr>
    <w:r>
      <w:t>A</w:t>
    </w:r>
    <w:r w:rsidR="006F7A86">
      <w:t>ustralia Awards s</w:t>
    </w:r>
    <w:r w:rsidR="008C5E56">
      <w:t>cholarships</w:t>
    </w:r>
    <w:r>
      <w:t xml:space="preserve"> information for study commencing in 20</w:t>
    </w:r>
    <w:r w:rsidR="00C1573F">
      <w:t>22</w:t>
    </w:r>
    <w:r w:rsidR="008C5E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FCB41" w14:textId="77777777" w:rsidR="00BA7A35" w:rsidRDefault="00BA7A35" w:rsidP="00070A89">
      <w:r>
        <w:separator/>
      </w:r>
    </w:p>
  </w:footnote>
  <w:footnote w:type="continuationSeparator" w:id="0">
    <w:p w14:paraId="69354B88" w14:textId="77777777" w:rsidR="00BA7A35" w:rsidRDefault="00BA7A35" w:rsidP="00070A89">
      <w:r>
        <w:continuationSeparator/>
      </w:r>
    </w:p>
  </w:footnote>
  <w:footnote w:id="1">
    <w:p w14:paraId="4049F47A" w14:textId="77777777" w:rsidR="00DF364D" w:rsidRPr="00AD1B4B" w:rsidRDefault="00DF364D" w:rsidP="00DF364D">
      <w:pPr>
        <w:pStyle w:val="FootnoteText"/>
      </w:pPr>
      <w:r w:rsidRPr="008800FB">
        <w:rPr>
          <w:rStyle w:val="FootnoteReference"/>
          <w:rFonts w:ascii="Arial" w:hAnsi="Arial" w:cs="Arial"/>
          <w:sz w:val="14"/>
        </w:rPr>
        <w:footnoteRef/>
      </w:r>
      <w:r>
        <w:t xml:space="preserve"> </w:t>
      </w:r>
      <w:r w:rsidRPr="008800FB">
        <w:rPr>
          <w:rFonts w:ascii="Arial" w:hAnsi="Arial" w:cs="Arial"/>
          <w:sz w:val="14"/>
        </w:rPr>
        <w:t xml:space="preserve">Applicants holding a </w:t>
      </w:r>
      <w:proofErr w:type="gramStart"/>
      <w:r w:rsidRPr="008800FB">
        <w:rPr>
          <w:rFonts w:ascii="Arial" w:hAnsi="Arial" w:cs="Arial"/>
          <w:sz w:val="14"/>
        </w:rPr>
        <w:t>Bachelor</w:t>
      </w:r>
      <w:proofErr w:type="gramEnd"/>
      <w:r w:rsidRPr="008800FB">
        <w:rPr>
          <w:rFonts w:ascii="Arial" w:hAnsi="Arial" w:cs="Arial"/>
          <w:sz w:val="14"/>
        </w:rPr>
        <w:t xml:space="preserve"> degree are NOT required to provide a Letter of Offer.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31F6" w14:textId="77777777" w:rsidR="00DF364D" w:rsidRDefault="008C5E56" w:rsidP="00DF364D">
    <w:pPr>
      <w:pStyle w:val="Header"/>
      <w:tabs>
        <w:tab w:val="clear" w:pos="4513"/>
        <w:tab w:val="clear" w:pos="9026"/>
        <w:tab w:val="left" w:pos="1092"/>
        <w:tab w:val="left" w:pos="3225"/>
      </w:tabs>
    </w:pPr>
    <w:r>
      <w:rPr>
        <w:noProof/>
        <w:lang w:eastAsia="en-AU"/>
      </w:rPr>
      <w:drawing>
        <wp:anchor distT="0" distB="0" distL="114300" distR="114300" simplePos="0" relativeHeight="251659264" behindDoc="1" locked="0" layoutInCell="1" allowOverlap="1" wp14:anchorId="7E6BAC51" wp14:editId="03BE8D93">
          <wp:simplePos x="0" y="0"/>
          <wp:positionH relativeFrom="page">
            <wp:align>left</wp:align>
          </wp:positionH>
          <wp:positionV relativeFrom="page">
            <wp:align>top</wp:align>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r w:rsidR="004A3DFD">
      <w:tab/>
    </w:r>
  </w:p>
  <w:p w14:paraId="42AF71C6" w14:textId="77777777" w:rsidR="00DF364D" w:rsidRDefault="00DF364D" w:rsidP="00DF364D">
    <w:pPr>
      <w:pStyle w:val="Header"/>
      <w:tabs>
        <w:tab w:val="clear" w:pos="4513"/>
        <w:tab w:val="clear" w:pos="9026"/>
        <w:tab w:val="left" w:pos="1092"/>
        <w:tab w:val="left" w:pos="3225"/>
      </w:tabs>
    </w:pPr>
  </w:p>
  <w:p w14:paraId="5FAC96BD" w14:textId="77777777" w:rsidR="00DF364D" w:rsidRDefault="00DF364D" w:rsidP="00DF364D">
    <w:pPr>
      <w:pStyle w:val="Header"/>
      <w:tabs>
        <w:tab w:val="clear" w:pos="4513"/>
        <w:tab w:val="clear" w:pos="9026"/>
        <w:tab w:val="left" w:pos="1092"/>
        <w:tab w:val="left" w:pos="3225"/>
      </w:tabs>
    </w:pPr>
  </w:p>
  <w:p w14:paraId="7B1FBA61" w14:textId="77777777" w:rsidR="00DF364D" w:rsidRDefault="00DF364D" w:rsidP="00DF364D">
    <w:pPr>
      <w:pStyle w:val="Header"/>
      <w:tabs>
        <w:tab w:val="clear" w:pos="4513"/>
        <w:tab w:val="clear" w:pos="9026"/>
        <w:tab w:val="left" w:pos="1092"/>
        <w:tab w:val="left" w:pos="3225"/>
      </w:tabs>
    </w:pPr>
  </w:p>
  <w:p w14:paraId="0B3E26C2" w14:textId="77777777" w:rsidR="00DF364D" w:rsidRDefault="00DF364D" w:rsidP="00DF364D">
    <w:pPr>
      <w:pStyle w:val="Header"/>
      <w:tabs>
        <w:tab w:val="clear" w:pos="4513"/>
        <w:tab w:val="clear" w:pos="9026"/>
        <w:tab w:val="left" w:pos="1620"/>
      </w:tabs>
    </w:pPr>
    <w:r>
      <w:tab/>
    </w:r>
  </w:p>
  <w:p w14:paraId="6A619C58" w14:textId="77777777" w:rsidR="00DF364D" w:rsidRDefault="00DF364D" w:rsidP="00DF364D">
    <w:pPr>
      <w:pStyle w:val="Header"/>
      <w:tabs>
        <w:tab w:val="clear" w:pos="4513"/>
        <w:tab w:val="clear" w:pos="9026"/>
        <w:tab w:val="left" w:pos="1092"/>
        <w:tab w:val="left" w:pos="3225"/>
      </w:tabs>
    </w:pPr>
  </w:p>
  <w:p w14:paraId="3DB7BAD4" w14:textId="77777777" w:rsidR="008C5E56" w:rsidRDefault="00DF364D" w:rsidP="00DF364D">
    <w:pPr>
      <w:pStyle w:val="Header"/>
      <w:tabs>
        <w:tab w:val="clear" w:pos="4513"/>
        <w:tab w:val="clear" w:pos="9026"/>
        <w:tab w:val="left" w:pos="1092"/>
        <w:tab w:val="left" w:pos="32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9B2"/>
    <w:multiLevelType w:val="hybridMultilevel"/>
    <w:tmpl w:val="00E22292"/>
    <w:lvl w:ilvl="0" w:tplc="92F8C92C">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6AE6174"/>
    <w:multiLevelType w:val="hybridMultilevel"/>
    <w:tmpl w:val="FA1A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35F8A"/>
    <w:multiLevelType w:val="hybridMultilevel"/>
    <w:tmpl w:val="FC16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5187C"/>
    <w:multiLevelType w:val="hybridMultilevel"/>
    <w:tmpl w:val="28E6425E"/>
    <w:lvl w:ilvl="0" w:tplc="8974AC62">
      <w:start w:val="1"/>
      <w:numFmt w:val="bullet"/>
      <w:lvlText w:val="•"/>
      <w:lvlJc w:val="left"/>
      <w:pPr>
        <w:tabs>
          <w:tab w:val="num" w:pos="720"/>
        </w:tabs>
        <w:ind w:left="720" w:hanging="360"/>
      </w:pPr>
      <w:rPr>
        <w:rFonts w:ascii="Arial" w:hAnsi="Arial" w:hint="default"/>
      </w:rPr>
    </w:lvl>
    <w:lvl w:ilvl="1" w:tplc="B3D8FFDE" w:tentative="1">
      <w:start w:val="1"/>
      <w:numFmt w:val="bullet"/>
      <w:lvlText w:val="•"/>
      <w:lvlJc w:val="left"/>
      <w:pPr>
        <w:tabs>
          <w:tab w:val="num" w:pos="1440"/>
        </w:tabs>
        <w:ind w:left="1440" w:hanging="360"/>
      </w:pPr>
      <w:rPr>
        <w:rFonts w:ascii="Arial" w:hAnsi="Arial" w:hint="default"/>
      </w:rPr>
    </w:lvl>
    <w:lvl w:ilvl="2" w:tplc="7D047362" w:tentative="1">
      <w:start w:val="1"/>
      <w:numFmt w:val="bullet"/>
      <w:lvlText w:val="•"/>
      <w:lvlJc w:val="left"/>
      <w:pPr>
        <w:tabs>
          <w:tab w:val="num" w:pos="2160"/>
        </w:tabs>
        <w:ind w:left="2160" w:hanging="360"/>
      </w:pPr>
      <w:rPr>
        <w:rFonts w:ascii="Arial" w:hAnsi="Arial" w:hint="default"/>
      </w:rPr>
    </w:lvl>
    <w:lvl w:ilvl="3" w:tplc="0CD00702" w:tentative="1">
      <w:start w:val="1"/>
      <w:numFmt w:val="bullet"/>
      <w:lvlText w:val="•"/>
      <w:lvlJc w:val="left"/>
      <w:pPr>
        <w:tabs>
          <w:tab w:val="num" w:pos="2880"/>
        </w:tabs>
        <w:ind w:left="2880" w:hanging="360"/>
      </w:pPr>
      <w:rPr>
        <w:rFonts w:ascii="Arial" w:hAnsi="Arial" w:hint="default"/>
      </w:rPr>
    </w:lvl>
    <w:lvl w:ilvl="4" w:tplc="3F32D91A">
      <w:start w:val="1"/>
      <w:numFmt w:val="bullet"/>
      <w:lvlText w:val="•"/>
      <w:lvlJc w:val="left"/>
      <w:pPr>
        <w:tabs>
          <w:tab w:val="num" w:pos="3600"/>
        </w:tabs>
        <w:ind w:left="3600" w:hanging="360"/>
      </w:pPr>
      <w:rPr>
        <w:rFonts w:ascii="Arial" w:hAnsi="Arial" w:hint="default"/>
      </w:rPr>
    </w:lvl>
    <w:lvl w:ilvl="5" w:tplc="4C06D28C" w:tentative="1">
      <w:start w:val="1"/>
      <w:numFmt w:val="bullet"/>
      <w:lvlText w:val="•"/>
      <w:lvlJc w:val="left"/>
      <w:pPr>
        <w:tabs>
          <w:tab w:val="num" w:pos="4320"/>
        </w:tabs>
        <w:ind w:left="4320" w:hanging="360"/>
      </w:pPr>
      <w:rPr>
        <w:rFonts w:ascii="Arial" w:hAnsi="Arial" w:hint="default"/>
      </w:rPr>
    </w:lvl>
    <w:lvl w:ilvl="6" w:tplc="FEBC1022" w:tentative="1">
      <w:start w:val="1"/>
      <w:numFmt w:val="bullet"/>
      <w:lvlText w:val="•"/>
      <w:lvlJc w:val="left"/>
      <w:pPr>
        <w:tabs>
          <w:tab w:val="num" w:pos="5040"/>
        </w:tabs>
        <w:ind w:left="5040" w:hanging="360"/>
      </w:pPr>
      <w:rPr>
        <w:rFonts w:ascii="Arial" w:hAnsi="Arial" w:hint="default"/>
      </w:rPr>
    </w:lvl>
    <w:lvl w:ilvl="7" w:tplc="6E542662" w:tentative="1">
      <w:start w:val="1"/>
      <w:numFmt w:val="bullet"/>
      <w:lvlText w:val="•"/>
      <w:lvlJc w:val="left"/>
      <w:pPr>
        <w:tabs>
          <w:tab w:val="num" w:pos="5760"/>
        </w:tabs>
        <w:ind w:left="5760" w:hanging="360"/>
      </w:pPr>
      <w:rPr>
        <w:rFonts w:ascii="Arial" w:hAnsi="Arial" w:hint="default"/>
      </w:rPr>
    </w:lvl>
    <w:lvl w:ilvl="8" w:tplc="DD50CF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7E4DD0"/>
    <w:multiLevelType w:val="hybridMultilevel"/>
    <w:tmpl w:val="DF823A5E"/>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5" w15:restartNumberingAfterBreak="0">
    <w:nsid w:val="1F3B5813"/>
    <w:multiLevelType w:val="hybridMultilevel"/>
    <w:tmpl w:val="802EDCDE"/>
    <w:lvl w:ilvl="0" w:tplc="C7CA4DD8">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62C280F"/>
    <w:multiLevelType w:val="hybridMultilevel"/>
    <w:tmpl w:val="16F8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7D4ABB"/>
    <w:multiLevelType w:val="hybridMultilevel"/>
    <w:tmpl w:val="5776D6F8"/>
    <w:lvl w:ilvl="0" w:tplc="6EA2BF3E">
      <w:start w:val="1"/>
      <w:numFmt w:val="bullet"/>
      <w:lvlText w:val="•"/>
      <w:lvlJc w:val="left"/>
      <w:pPr>
        <w:tabs>
          <w:tab w:val="num" w:pos="720"/>
        </w:tabs>
        <w:ind w:left="720" w:hanging="360"/>
      </w:pPr>
      <w:rPr>
        <w:rFonts w:ascii="Arial" w:hAnsi="Arial" w:hint="default"/>
      </w:rPr>
    </w:lvl>
    <w:lvl w:ilvl="1" w:tplc="341C95C4">
      <w:start w:val="1"/>
      <w:numFmt w:val="bullet"/>
      <w:lvlText w:val="•"/>
      <w:lvlJc w:val="left"/>
      <w:pPr>
        <w:tabs>
          <w:tab w:val="num" w:pos="1440"/>
        </w:tabs>
        <w:ind w:left="1440" w:hanging="360"/>
      </w:pPr>
      <w:rPr>
        <w:rFonts w:ascii="Arial" w:hAnsi="Arial" w:hint="default"/>
      </w:rPr>
    </w:lvl>
    <w:lvl w:ilvl="2" w:tplc="F9DE81E4" w:tentative="1">
      <w:start w:val="1"/>
      <w:numFmt w:val="bullet"/>
      <w:lvlText w:val="•"/>
      <w:lvlJc w:val="left"/>
      <w:pPr>
        <w:tabs>
          <w:tab w:val="num" w:pos="2160"/>
        </w:tabs>
        <w:ind w:left="2160" w:hanging="360"/>
      </w:pPr>
      <w:rPr>
        <w:rFonts w:ascii="Arial" w:hAnsi="Arial" w:hint="default"/>
      </w:rPr>
    </w:lvl>
    <w:lvl w:ilvl="3" w:tplc="7AC0896C" w:tentative="1">
      <w:start w:val="1"/>
      <w:numFmt w:val="bullet"/>
      <w:lvlText w:val="•"/>
      <w:lvlJc w:val="left"/>
      <w:pPr>
        <w:tabs>
          <w:tab w:val="num" w:pos="2880"/>
        </w:tabs>
        <w:ind w:left="2880" w:hanging="360"/>
      </w:pPr>
      <w:rPr>
        <w:rFonts w:ascii="Arial" w:hAnsi="Arial" w:hint="default"/>
      </w:rPr>
    </w:lvl>
    <w:lvl w:ilvl="4" w:tplc="6F52F712" w:tentative="1">
      <w:start w:val="1"/>
      <w:numFmt w:val="bullet"/>
      <w:lvlText w:val="•"/>
      <w:lvlJc w:val="left"/>
      <w:pPr>
        <w:tabs>
          <w:tab w:val="num" w:pos="3600"/>
        </w:tabs>
        <w:ind w:left="3600" w:hanging="360"/>
      </w:pPr>
      <w:rPr>
        <w:rFonts w:ascii="Arial" w:hAnsi="Arial" w:hint="default"/>
      </w:rPr>
    </w:lvl>
    <w:lvl w:ilvl="5" w:tplc="1780FCC0" w:tentative="1">
      <w:start w:val="1"/>
      <w:numFmt w:val="bullet"/>
      <w:lvlText w:val="•"/>
      <w:lvlJc w:val="left"/>
      <w:pPr>
        <w:tabs>
          <w:tab w:val="num" w:pos="4320"/>
        </w:tabs>
        <w:ind w:left="4320" w:hanging="360"/>
      </w:pPr>
      <w:rPr>
        <w:rFonts w:ascii="Arial" w:hAnsi="Arial" w:hint="default"/>
      </w:rPr>
    </w:lvl>
    <w:lvl w:ilvl="6" w:tplc="0C56B032" w:tentative="1">
      <w:start w:val="1"/>
      <w:numFmt w:val="bullet"/>
      <w:lvlText w:val="•"/>
      <w:lvlJc w:val="left"/>
      <w:pPr>
        <w:tabs>
          <w:tab w:val="num" w:pos="5040"/>
        </w:tabs>
        <w:ind w:left="5040" w:hanging="360"/>
      </w:pPr>
      <w:rPr>
        <w:rFonts w:ascii="Arial" w:hAnsi="Arial" w:hint="default"/>
      </w:rPr>
    </w:lvl>
    <w:lvl w:ilvl="7" w:tplc="EFE6CC80" w:tentative="1">
      <w:start w:val="1"/>
      <w:numFmt w:val="bullet"/>
      <w:lvlText w:val="•"/>
      <w:lvlJc w:val="left"/>
      <w:pPr>
        <w:tabs>
          <w:tab w:val="num" w:pos="5760"/>
        </w:tabs>
        <w:ind w:left="5760" w:hanging="360"/>
      </w:pPr>
      <w:rPr>
        <w:rFonts w:ascii="Arial" w:hAnsi="Arial" w:hint="default"/>
      </w:rPr>
    </w:lvl>
    <w:lvl w:ilvl="8" w:tplc="DA6E4D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A34209"/>
    <w:multiLevelType w:val="hybridMultilevel"/>
    <w:tmpl w:val="2A5A4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39B751CC"/>
    <w:multiLevelType w:val="hybridMultilevel"/>
    <w:tmpl w:val="FC028A0A"/>
    <w:lvl w:ilvl="0" w:tplc="A9F0FC3E">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BDB6FF5"/>
    <w:multiLevelType w:val="hybridMultilevel"/>
    <w:tmpl w:val="B1DC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8B2F77"/>
    <w:multiLevelType w:val="hybridMultilevel"/>
    <w:tmpl w:val="4A76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A6A37"/>
    <w:multiLevelType w:val="hybridMultilevel"/>
    <w:tmpl w:val="1488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CE68C9"/>
    <w:multiLevelType w:val="hybridMultilevel"/>
    <w:tmpl w:val="5FB8721E"/>
    <w:lvl w:ilvl="0" w:tplc="0192A9BE">
      <w:numFmt w:val="bullet"/>
      <w:lvlText w:val="•"/>
      <w:lvlJc w:val="left"/>
      <w:pPr>
        <w:ind w:left="720" w:hanging="360"/>
      </w:pPr>
      <w:rPr>
        <w:rFonts w:ascii="Arial" w:eastAsiaTheme="majorEastAsia" w:hAnsi="Arial" w:cs="Arial"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8705E1"/>
    <w:multiLevelType w:val="hybridMultilevel"/>
    <w:tmpl w:val="8B1E5EBE"/>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19" w15:restartNumberingAfterBreak="0">
    <w:nsid w:val="64902200"/>
    <w:multiLevelType w:val="hybridMultilevel"/>
    <w:tmpl w:val="4E963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FE4039"/>
    <w:multiLevelType w:val="hybridMultilevel"/>
    <w:tmpl w:val="71CE5BE4"/>
    <w:lvl w:ilvl="0" w:tplc="D8860E1C">
      <w:numFmt w:val="bullet"/>
      <w:lvlText w:val="-"/>
      <w:lvlJc w:val="left"/>
      <w:pPr>
        <w:ind w:left="927" w:hanging="360"/>
      </w:pPr>
      <w:rPr>
        <w:rFonts w:ascii="Arial" w:eastAsiaTheme="minorHAnsi" w:hAnsi="Arial" w:cs="Arial" w:hint="default"/>
        <w:color w:val="auto"/>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6B13102D"/>
    <w:multiLevelType w:val="hybridMultilevel"/>
    <w:tmpl w:val="960279C6"/>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22" w15:restartNumberingAfterBreak="0">
    <w:nsid w:val="6B4B6AD1"/>
    <w:multiLevelType w:val="hybridMultilevel"/>
    <w:tmpl w:val="4772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607D63"/>
    <w:multiLevelType w:val="hybridMultilevel"/>
    <w:tmpl w:val="0782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5610CB"/>
    <w:multiLevelType w:val="hybridMultilevel"/>
    <w:tmpl w:val="E3942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3D28A4"/>
    <w:multiLevelType w:val="hybridMultilevel"/>
    <w:tmpl w:val="A04C06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A65BD9"/>
    <w:multiLevelType w:val="hybridMultilevel"/>
    <w:tmpl w:val="C9683E72"/>
    <w:lvl w:ilvl="0" w:tplc="1562C81E">
      <w:start w:val="1"/>
      <w:numFmt w:val="bullet"/>
      <w:lvlText w:val="•"/>
      <w:lvlJc w:val="left"/>
      <w:pPr>
        <w:tabs>
          <w:tab w:val="num" w:pos="720"/>
        </w:tabs>
        <w:ind w:left="720" w:hanging="360"/>
      </w:pPr>
      <w:rPr>
        <w:rFonts w:ascii="Arial" w:hAnsi="Arial" w:hint="default"/>
      </w:rPr>
    </w:lvl>
    <w:lvl w:ilvl="1" w:tplc="DD1AF242">
      <w:start w:val="1"/>
      <w:numFmt w:val="bullet"/>
      <w:lvlText w:val="•"/>
      <w:lvlJc w:val="left"/>
      <w:pPr>
        <w:tabs>
          <w:tab w:val="num" w:pos="1440"/>
        </w:tabs>
        <w:ind w:left="1440" w:hanging="360"/>
      </w:pPr>
      <w:rPr>
        <w:rFonts w:ascii="Arial" w:hAnsi="Arial" w:hint="default"/>
      </w:rPr>
    </w:lvl>
    <w:lvl w:ilvl="2" w:tplc="6640377A" w:tentative="1">
      <w:start w:val="1"/>
      <w:numFmt w:val="bullet"/>
      <w:lvlText w:val="•"/>
      <w:lvlJc w:val="left"/>
      <w:pPr>
        <w:tabs>
          <w:tab w:val="num" w:pos="2160"/>
        </w:tabs>
        <w:ind w:left="2160" w:hanging="360"/>
      </w:pPr>
      <w:rPr>
        <w:rFonts w:ascii="Arial" w:hAnsi="Arial" w:hint="default"/>
      </w:rPr>
    </w:lvl>
    <w:lvl w:ilvl="3" w:tplc="D436CF0A" w:tentative="1">
      <w:start w:val="1"/>
      <w:numFmt w:val="bullet"/>
      <w:lvlText w:val="•"/>
      <w:lvlJc w:val="left"/>
      <w:pPr>
        <w:tabs>
          <w:tab w:val="num" w:pos="2880"/>
        </w:tabs>
        <w:ind w:left="2880" w:hanging="360"/>
      </w:pPr>
      <w:rPr>
        <w:rFonts w:ascii="Arial" w:hAnsi="Arial" w:hint="default"/>
      </w:rPr>
    </w:lvl>
    <w:lvl w:ilvl="4" w:tplc="658E70F8" w:tentative="1">
      <w:start w:val="1"/>
      <w:numFmt w:val="bullet"/>
      <w:lvlText w:val="•"/>
      <w:lvlJc w:val="left"/>
      <w:pPr>
        <w:tabs>
          <w:tab w:val="num" w:pos="3600"/>
        </w:tabs>
        <w:ind w:left="3600" w:hanging="360"/>
      </w:pPr>
      <w:rPr>
        <w:rFonts w:ascii="Arial" w:hAnsi="Arial" w:hint="default"/>
      </w:rPr>
    </w:lvl>
    <w:lvl w:ilvl="5" w:tplc="719836A0" w:tentative="1">
      <w:start w:val="1"/>
      <w:numFmt w:val="bullet"/>
      <w:lvlText w:val="•"/>
      <w:lvlJc w:val="left"/>
      <w:pPr>
        <w:tabs>
          <w:tab w:val="num" w:pos="4320"/>
        </w:tabs>
        <w:ind w:left="4320" w:hanging="360"/>
      </w:pPr>
      <w:rPr>
        <w:rFonts w:ascii="Arial" w:hAnsi="Arial" w:hint="default"/>
      </w:rPr>
    </w:lvl>
    <w:lvl w:ilvl="6" w:tplc="08586F84" w:tentative="1">
      <w:start w:val="1"/>
      <w:numFmt w:val="bullet"/>
      <w:lvlText w:val="•"/>
      <w:lvlJc w:val="left"/>
      <w:pPr>
        <w:tabs>
          <w:tab w:val="num" w:pos="5040"/>
        </w:tabs>
        <w:ind w:left="5040" w:hanging="360"/>
      </w:pPr>
      <w:rPr>
        <w:rFonts w:ascii="Arial" w:hAnsi="Arial" w:hint="default"/>
      </w:rPr>
    </w:lvl>
    <w:lvl w:ilvl="7" w:tplc="A21699C6" w:tentative="1">
      <w:start w:val="1"/>
      <w:numFmt w:val="bullet"/>
      <w:lvlText w:val="•"/>
      <w:lvlJc w:val="left"/>
      <w:pPr>
        <w:tabs>
          <w:tab w:val="num" w:pos="5760"/>
        </w:tabs>
        <w:ind w:left="5760" w:hanging="360"/>
      </w:pPr>
      <w:rPr>
        <w:rFonts w:ascii="Arial" w:hAnsi="Arial" w:hint="default"/>
      </w:rPr>
    </w:lvl>
    <w:lvl w:ilvl="8" w:tplc="B6765F4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294C39"/>
    <w:multiLevelType w:val="hybridMultilevel"/>
    <w:tmpl w:val="DFBE28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6856C5"/>
    <w:multiLevelType w:val="hybridMultilevel"/>
    <w:tmpl w:val="2376B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7"/>
  </w:num>
  <w:num w:numId="4">
    <w:abstractNumId w:val="8"/>
  </w:num>
  <w:num w:numId="5">
    <w:abstractNumId w:val="13"/>
  </w:num>
  <w:num w:numId="6">
    <w:abstractNumId w:val="15"/>
  </w:num>
  <w:num w:numId="7">
    <w:abstractNumId w:val="12"/>
  </w:num>
  <w:num w:numId="8">
    <w:abstractNumId w:val="22"/>
  </w:num>
  <w:num w:numId="9">
    <w:abstractNumId w:val="17"/>
  </w:num>
  <w:num w:numId="10">
    <w:abstractNumId w:val="17"/>
  </w:num>
  <w:num w:numId="11">
    <w:abstractNumId w:val="9"/>
  </w:num>
  <w:num w:numId="12">
    <w:abstractNumId w:val="1"/>
  </w:num>
  <w:num w:numId="13">
    <w:abstractNumId w:val="19"/>
  </w:num>
  <w:num w:numId="14">
    <w:abstractNumId w:val="26"/>
  </w:num>
  <w:num w:numId="15">
    <w:abstractNumId w:val="3"/>
  </w:num>
  <w:num w:numId="16">
    <w:abstractNumId w:val="23"/>
  </w:num>
  <w:num w:numId="17">
    <w:abstractNumId w:val="0"/>
  </w:num>
  <w:num w:numId="18">
    <w:abstractNumId w:val="14"/>
  </w:num>
  <w:num w:numId="19">
    <w:abstractNumId w:val="20"/>
  </w:num>
  <w:num w:numId="20">
    <w:abstractNumId w:val="2"/>
  </w:num>
  <w:num w:numId="21">
    <w:abstractNumId w:val="28"/>
  </w:num>
  <w:num w:numId="22">
    <w:abstractNumId w:val="6"/>
  </w:num>
  <w:num w:numId="23">
    <w:abstractNumId w:val="16"/>
  </w:num>
  <w:num w:numId="24">
    <w:abstractNumId w:val="18"/>
  </w:num>
  <w:num w:numId="25">
    <w:abstractNumId w:val="24"/>
  </w:num>
  <w:num w:numId="26">
    <w:abstractNumId w:val="25"/>
  </w:num>
  <w:num w:numId="27">
    <w:abstractNumId w:val="10"/>
  </w:num>
  <w:num w:numId="28">
    <w:abstractNumId w:val="5"/>
  </w:num>
  <w:num w:numId="29">
    <w:abstractNumId w:val="4"/>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CA"/>
    <w:rsid w:val="00001FB5"/>
    <w:rsid w:val="00010E72"/>
    <w:rsid w:val="000148E4"/>
    <w:rsid w:val="00014E68"/>
    <w:rsid w:val="00015AE4"/>
    <w:rsid w:val="000168B9"/>
    <w:rsid w:val="000236E6"/>
    <w:rsid w:val="00026763"/>
    <w:rsid w:val="00034121"/>
    <w:rsid w:val="00040452"/>
    <w:rsid w:val="00050107"/>
    <w:rsid w:val="0005326E"/>
    <w:rsid w:val="00070A89"/>
    <w:rsid w:val="00081BAC"/>
    <w:rsid w:val="00090A6B"/>
    <w:rsid w:val="000A44ED"/>
    <w:rsid w:val="000B0902"/>
    <w:rsid w:val="000B628C"/>
    <w:rsid w:val="000B6C00"/>
    <w:rsid w:val="000C32C7"/>
    <w:rsid w:val="000C7552"/>
    <w:rsid w:val="000D7A16"/>
    <w:rsid w:val="000F28B8"/>
    <w:rsid w:val="000F3766"/>
    <w:rsid w:val="00102A04"/>
    <w:rsid w:val="0010550B"/>
    <w:rsid w:val="00111F0C"/>
    <w:rsid w:val="00113ECC"/>
    <w:rsid w:val="00132A4E"/>
    <w:rsid w:val="00133309"/>
    <w:rsid w:val="00145E2D"/>
    <w:rsid w:val="0015620C"/>
    <w:rsid w:val="00160514"/>
    <w:rsid w:val="00174CF2"/>
    <w:rsid w:val="001763D4"/>
    <w:rsid w:val="001771B9"/>
    <w:rsid w:val="00186C7A"/>
    <w:rsid w:val="001955C6"/>
    <w:rsid w:val="001A715B"/>
    <w:rsid w:val="001C1E45"/>
    <w:rsid w:val="001C2659"/>
    <w:rsid w:val="001C3FB3"/>
    <w:rsid w:val="001C53CE"/>
    <w:rsid w:val="001E2779"/>
    <w:rsid w:val="001E3F20"/>
    <w:rsid w:val="001E45A4"/>
    <w:rsid w:val="001E66CE"/>
    <w:rsid w:val="001F3515"/>
    <w:rsid w:val="002048DF"/>
    <w:rsid w:val="002078FC"/>
    <w:rsid w:val="00221DC2"/>
    <w:rsid w:val="0022225D"/>
    <w:rsid w:val="002314B4"/>
    <w:rsid w:val="002321B5"/>
    <w:rsid w:val="0024777B"/>
    <w:rsid w:val="00254244"/>
    <w:rsid w:val="002573D5"/>
    <w:rsid w:val="00271775"/>
    <w:rsid w:val="002747FD"/>
    <w:rsid w:val="00292E6D"/>
    <w:rsid w:val="002A05CE"/>
    <w:rsid w:val="002A41E1"/>
    <w:rsid w:val="002B0724"/>
    <w:rsid w:val="002B0853"/>
    <w:rsid w:val="002B527F"/>
    <w:rsid w:val="002B6574"/>
    <w:rsid w:val="002B7A44"/>
    <w:rsid w:val="002D1D3C"/>
    <w:rsid w:val="002E40E0"/>
    <w:rsid w:val="002F6B06"/>
    <w:rsid w:val="0030040D"/>
    <w:rsid w:val="00302F58"/>
    <w:rsid w:val="00311807"/>
    <w:rsid w:val="003119C4"/>
    <w:rsid w:val="00311BD7"/>
    <w:rsid w:val="003131AB"/>
    <w:rsid w:val="0031355C"/>
    <w:rsid w:val="003217BE"/>
    <w:rsid w:val="00325D43"/>
    <w:rsid w:val="00326D50"/>
    <w:rsid w:val="00334E0E"/>
    <w:rsid w:val="00345569"/>
    <w:rsid w:val="003538CF"/>
    <w:rsid w:val="00354599"/>
    <w:rsid w:val="00363864"/>
    <w:rsid w:val="00370554"/>
    <w:rsid w:val="00370C09"/>
    <w:rsid w:val="00391726"/>
    <w:rsid w:val="0039470D"/>
    <w:rsid w:val="00397A14"/>
    <w:rsid w:val="003A3C40"/>
    <w:rsid w:val="003C15F0"/>
    <w:rsid w:val="003C3B5C"/>
    <w:rsid w:val="003D1CAB"/>
    <w:rsid w:val="003D3B1D"/>
    <w:rsid w:val="003D3CFE"/>
    <w:rsid w:val="003D5DBE"/>
    <w:rsid w:val="003E1D87"/>
    <w:rsid w:val="003F4B33"/>
    <w:rsid w:val="00404841"/>
    <w:rsid w:val="004114A2"/>
    <w:rsid w:val="00412059"/>
    <w:rsid w:val="00441E79"/>
    <w:rsid w:val="004442FC"/>
    <w:rsid w:val="00456EA2"/>
    <w:rsid w:val="00457822"/>
    <w:rsid w:val="00462A60"/>
    <w:rsid w:val="00483A58"/>
    <w:rsid w:val="00483B9C"/>
    <w:rsid w:val="00494EF0"/>
    <w:rsid w:val="004A3DFD"/>
    <w:rsid w:val="004D7F17"/>
    <w:rsid w:val="004E7F37"/>
    <w:rsid w:val="004F193D"/>
    <w:rsid w:val="004F7F50"/>
    <w:rsid w:val="005011BA"/>
    <w:rsid w:val="00502FC0"/>
    <w:rsid w:val="00511E43"/>
    <w:rsid w:val="00512726"/>
    <w:rsid w:val="00512B77"/>
    <w:rsid w:val="0052476A"/>
    <w:rsid w:val="00533F2E"/>
    <w:rsid w:val="0053597E"/>
    <w:rsid w:val="005424DD"/>
    <w:rsid w:val="00546C9B"/>
    <w:rsid w:val="00560DE8"/>
    <w:rsid w:val="005647A0"/>
    <w:rsid w:val="0057078D"/>
    <w:rsid w:val="00573AFB"/>
    <w:rsid w:val="00580DEF"/>
    <w:rsid w:val="00586554"/>
    <w:rsid w:val="005924C5"/>
    <w:rsid w:val="005932E2"/>
    <w:rsid w:val="00595C7E"/>
    <w:rsid w:val="005A3645"/>
    <w:rsid w:val="005A41B4"/>
    <w:rsid w:val="005A4D3A"/>
    <w:rsid w:val="005B3C50"/>
    <w:rsid w:val="005C37DE"/>
    <w:rsid w:val="005D27B3"/>
    <w:rsid w:val="005E2D41"/>
    <w:rsid w:val="005E5E42"/>
    <w:rsid w:val="005F569F"/>
    <w:rsid w:val="00604568"/>
    <w:rsid w:val="00604CC9"/>
    <w:rsid w:val="00605C6B"/>
    <w:rsid w:val="00607C5C"/>
    <w:rsid w:val="00613CA7"/>
    <w:rsid w:val="00616EBA"/>
    <w:rsid w:val="00617248"/>
    <w:rsid w:val="00617604"/>
    <w:rsid w:val="00630E03"/>
    <w:rsid w:val="00632C08"/>
    <w:rsid w:val="00634441"/>
    <w:rsid w:val="006417CC"/>
    <w:rsid w:val="00641E96"/>
    <w:rsid w:val="00660B61"/>
    <w:rsid w:val="0067074A"/>
    <w:rsid w:val="006722AF"/>
    <w:rsid w:val="00672994"/>
    <w:rsid w:val="00673A69"/>
    <w:rsid w:val="00682D8A"/>
    <w:rsid w:val="006A53BA"/>
    <w:rsid w:val="006B4332"/>
    <w:rsid w:val="006B7ABC"/>
    <w:rsid w:val="006E27CD"/>
    <w:rsid w:val="006F2427"/>
    <w:rsid w:val="006F3E50"/>
    <w:rsid w:val="006F42CE"/>
    <w:rsid w:val="006F63D4"/>
    <w:rsid w:val="006F7A86"/>
    <w:rsid w:val="00700C30"/>
    <w:rsid w:val="0072110F"/>
    <w:rsid w:val="00726AB2"/>
    <w:rsid w:val="00727FC6"/>
    <w:rsid w:val="0073292C"/>
    <w:rsid w:val="00734F9A"/>
    <w:rsid w:val="007358E5"/>
    <w:rsid w:val="00746037"/>
    <w:rsid w:val="00752C6B"/>
    <w:rsid w:val="00772424"/>
    <w:rsid w:val="00780126"/>
    <w:rsid w:val="00781776"/>
    <w:rsid w:val="00781FD3"/>
    <w:rsid w:val="00796623"/>
    <w:rsid w:val="007B5C8E"/>
    <w:rsid w:val="007C40EC"/>
    <w:rsid w:val="007C7995"/>
    <w:rsid w:val="008168B3"/>
    <w:rsid w:val="00820321"/>
    <w:rsid w:val="00820F20"/>
    <w:rsid w:val="00821706"/>
    <w:rsid w:val="00825754"/>
    <w:rsid w:val="00826A28"/>
    <w:rsid w:val="008369E0"/>
    <w:rsid w:val="00842D76"/>
    <w:rsid w:val="00844C2D"/>
    <w:rsid w:val="00844CF4"/>
    <w:rsid w:val="00846686"/>
    <w:rsid w:val="008555A0"/>
    <w:rsid w:val="00865A33"/>
    <w:rsid w:val="00870EC9"/>
    <w:rsid w:val="008726A7"/>
    <w:rsid w:val="00882DE4"/>
    <w:rsid w:val="00896156"/>
    <w:rsid w:val="008B4EA0"/>
    <w:rsid w:val="008C39FD"/>
    <w:rsid w:val="008C5E56"/>
    <w:rsid w:val="008D54D6"/>
    <w:rsid w:val="008D7719"/>
    <w:rsid w:val="008E01EA"/>
    <w:rsid w:val="008E2FD2"/>
    <w:rsid w:val="008E3F2F"/>
    <w:rsid w:val="008F1B87"/>
    <w:rsid w:val="008F29DA"/>
    <w:rsid w:val="0090746A"/>
    <w:rsid w:val="009259F8"/>
    <w:rsid w:val="009345F1"/>
    <w:rsid w:val="009455DB"/>
    <w:rsid w:val="009546BB"/>
    <w:rsid w:val="00961072"/>
    <w:rsid w:val="0096452A"/>
    <w:rsid w:val="00966789"/>
    <w:rsid w:val="009746AE"/>
    <w:rsid w:val="00991B7C"/>
    <w:rsid w:val="009B0548"/>
    <w:rsid w:val="009B10CA"/>
    <w:rsid w:val="009B2C39"/>
    <w:rsid w:val="009B4B68"/>
    <w:rsid w:val="009B7A75"/>
    <w:rsid w:val="009C38C5"/>
    <w:rsid w:val="009C54C0"/>
    <w:rsid w:val="009E1749"/>
    <w:rsid w:val="009E5EA3"/>
    <w:rsid w:val="009E7080"/>
    <w:rsid w:val="009E750F"/>
    <w:rsid w:val="009F70CD"/>
    <w:rsid w:val="00A03CF9"/>
    <w:rsid w:val="00A04D96"/>
    <w:rsid w:val="00A04DEB"/>
    <w:rsid w:val="00A05B24"/>
    <w:rsid w:val="00A0629B"/>
    <w:rsid w:val="00A07122"/>
    <w:rsid w:val="00A10841"/>
    <w:rsid w:val="00A1653F"/>
    <w:rsid w:val="00A177A6"/>
    <w:rsid w:val="00A21CB2"/>
    <w:rsid w:val="00A22256"/>
    <w:rsid w:val="00A46033"/>
    <w:rsid w:val="00A60D2B"/>
    <w:rsid w:val="00A77896"/>
    <w:rsid w:val="00A8184E"/>
    <w:rsid w:val="00A8296A"/>
    <w:rsid w:val="00A83C09"/>
    <w:rsid w:val="00A90D1B"/>
    <w:rsid w:val="00A91ABC"/>
    <w:rsid w:val="00A9726A"/>
    <w:rsid w:val="00AA537C"/>
    <w:rsid w:val="00AB453E"/>
    <w:rsid w:val="00AD04BC"/>
    <w:rsid w:val="00AD37C5"/>
    <w:rsid w:val="00AD4A52"/>
    <w:rsid w:val="00AD5166"/>
    <w:rsid w:val="00AE379A"/>
    <w:rsid w:val="00AE3AD8"/>
    <w:rsid w:val="00AE5662"/>
    <w:rsid w:val="00AF1603"/>
    <w:rsid w:val="00B16C0C"/>
    <w:rsid w:val="00B26372"/>
    <w:rsid w:val="00B620EA"/>
    <w:rsid w:val="00B835BD"/>
    <w:rsid w:val="00B9091B"/>
    <w:rsid w:val="00BA2444"/>
    <w:rsid w:val="00BA55B5"/>
    <w:rsid w:val="00BA7A35"/>
    <w:rsid w:val="00BC0505"/>
    <w:rsid w:val="00BC093A"/>
    <w:rsid w:val="00BC282C"/>
    <w:rsid w:val="00BC4ACC"/>
    <w:rsid w:val="00BC7483"/>
    <w:rsid w:val="00BD2B7A"/>
    <w:rsid w:val="00BD670B"/>
    <w:rsid w:val="00BF0913"/>
    <w:rsid w:val="00BF4482"/>
    <w:rsid w:val="00C02C5D"/>
    <w:rsid w:val="00C035E3"/>
    <w:rsid w:val="00C04254"/>
    <w:rsid w:val="00C1436F"/>
    <w:rsid w:val="00C14F87"/>
    <w:rsid w:val="00C1573F"/>
    <w:rsid w:val="00C217A8"/>
    <w:rsid w:val="00C22AD7"/>
    <w:rsid w:val="00C247A2"/>
    <w:rsid w:val="00C25C1A"/>
    <w:rsid w:val="00C265C9"/>
    <w:rsid w:val="00C4357C"/>
    <w:rsid w:val="00C4402E"/>
    <w:rsid w:val="00C501D0"/>
    <w:rsid w:val="00C67791"/>
    <w:rsid w:val="00C83D13"/>
    <w:rsid w:val="00C94E2A"/>
    <w:rsid w:val="00CA352A"/>
    <w:rsid w:val="00CB2CCC"/>
    <w:rsid w:val="00CB544C"/>
    <w:rsid w:val="00CC7FC0"/>
    <w:rsid w:val="00CD2621"/>
    <w:rsid w:val="00CD50F8"/>
    <w:rsid w:val="00CD5925"/>
    <w:rsid w:val="00CD5E59"/>
    <w:rsid w:val="00CE208F"/>
    <w:rsid w:val="00CE557A"/>
    <w:rsid w:val="00D01ECA"/>
    <w:rsid w:val="00D01F9C"/>
    <w:rsid w:val="00D028A2"/>
    <w:rsid w:val="00D06DED"/>
    <w:rsid w:val="00D10644"/>
    <w:rsid w:val="00D1410C"/>
    <w:rsid w:val="00D416E0"/>
    <w:rsid w:val="00D41FCC"/>
    <w:rsid w:val="00D46E68"/>
    <w:rsid w:val="00D55FB9"/>
    <w:rsid w:val="00D57F79"/>
    <w:rsid w:val="00D616C6"/>
    <w:rsid w:val="00D71AB9"/>
    <w:rsid w:val="00D77DD6"/>
    <w:rsid w:val="00D82C42"/>
    <w:rsid w:val="00D87545"/>
    <w:rsid w:val="00D904EE"/>
    <w:rsid w:val="00D904F0"/>
    <w:rsid w:val="00D91378"/>
    <w:rsid w:val="00D97D0D"/>
    <w:rsid w:val="00DA1B32"/>
    <w:rsid w:val="00DA2C34"/>
    <w:rsid w:val="00DA5ECB"/>
    <w:rsid w:val="00DD1408"/>
    <w:rsid w:val="00DD17A1"/>
    <w:rsid w:val="00DD356D"/>
    <w:rsid w:val="00DD7A27"/>
    <w:rsid w:val="00DD7E4E"/>
    <w:rsid w:val="00DE7B3E"/>
    <w:rsid w:val="00DF364D"/>
    <w:rsid w:val="00DF6B79"/>
    <w:rsid w:val="00DF6FD5"/>
    <w:rsid w:val="00DF7BB2"/>
    <w:rsid w:val="00E01B42"/>
    <w:rsid w:val="00E16D5A"/>
    <w:rsid w:val="00E23451"/>
    <w:rsid w:val="00E37240"/>
    <w:rsid w:val="00E45250"/>
    <w:rsid w:val="00E471D1"/>
    <w:rsid w:val="00E515F9"/>
    <w:rsid w:val="00E579E3"/>
    <w:rsid w:val="00E7526D"/>
    <w:rsid w:val="00E808D2"/>
    <w:rsid w:val="00E836C1"/>
    <w:rsid w:val="00E84012"/>
    <w:rsid w:val="00E91875"/>
    <w:rsid w:val="00E972E5"/>
    <w:rsid w:val="00EA0724"/>
    <w:rsid w:val="00EA52FF"/>
    <w:rsid w:val="00EB17F5"/>
    <w:rsid w:val="00EB6414"/>
    <w:rsid w:val="00EC3E82"/>
    <w:rsid w:val="00EC526C"/>
    <w:rsid w:val="00ED28EF"/>
    <w:rsid w:val="00ED2D66"/>
    <w:rsid w:val="00ED3544"/>
    <w:rsid w:val="00EE1E78"/>
    <w:rsid w:val="00EE3B50"/>
    <w:rsid w:val="00F02C26"/>
    <w:rsid w:val="00F30C6F"/>
    <w:rsid w:val="00F3237E"/>
    <w:rsid w:val="00F362B6"/>
    <w:rsid w:val="00F37CA3"/>
    <w:rsid w:val="00F5341C"/>
    <w:rsid w:val="00F809EA"/>
    <w:rsid w:val="00F827A6"/>
    <w:rsid w:val="00F8723D"/>
    <w:rsid w:val="00FA5A7B"/>
    <w:rsid w:val="00FB1747"/>
    <w:rsid w:val="00FB1BC9"/>
    <w:rsid w:val="00FD57E2"/>
    <w:rsid w:val="00FD6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40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364D"/>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uiPriority w:val="99"/>
    <w:semiHidden/>
    <w:rsid w:val="00EA0724"/>
    <w:rPr>
      <w:rFonts w:asciiTheme="minorHAnsi" w:hAnsiTheme="minorHAnsi"/>
    </w:rPr>
  </w:style>
  <w:style w:type="character" w:customStyle="1" w:styleId="FootnoteTextChar">
    <w:name w:val="Footnote Text Char"/>
    <w:basedOn w:val="DefaultParagraphFont"/>
    <w:link w:val="FootnoteText"/>
    <w:uiPriority w:val="99"/>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BoxContactInfowhite">
    <w:name w:val="Box Contact Info (white)"/>
    <w:basedOn w:val="Normal"/>
    <w:uiPriority w:val="1"/>
    <w:rsid w:val="004F193D"/>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paragraph" w:customStyle="1" w:styleId="BoxHeadingwhite">
    <w:name w:val="Box Heading (white)"/>
    <w:link w:val="BoxHeadingwhiteChar"/>
    <w:uiPriority w:val="1"/>
    <w:rsid w:val="00D416E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613CA7"/>
    <w:rPr>
      <w:rFonts w:ascii="Arial" w:eastAsiaTheme="majorEastAsia" w:hAnsi="Arial" w:cstheme="majorBidi"/>
      <w:b/>
      <w:color w:val="FFFFFF" w:themeColor="background1"/>
      <w:spacing w:val="-3"/>
      <w:kern w:val="28"/>
      <w:sz w:val="30"/>
      <w:szCs w:val="52"/>
    </w:rPr>
  </w:style>
  <w:style w:type="character" w:styleId="PlaceholderText">
    <w:name w:val="Placeholder Text"/>
    <w:basedOn w:val="DefaultParagraphFont"/>
    <w:uiPriority w:val="99"/>
    <w:semiHidden/>
    <w:rsid w:val="00A22256"/>
    <w:rPr>
      <w:color w:val="808080"/>
    </w:rPr>
  </w:style>
  <w:style w:type="paragraph" w:customStyle="1" w:styleId="AddressInfowhite">
    <w:name w:val="Address Info (white)"/>
    <w:basedOn w:val="Normal"/>
    <w:rsid w:val="005424DD"/>
    <w:pPr>
      <w:spacing w:before="113" w:after="170" w:line="240" w:lineRule="atLeast"/>
      <w:contextualSpacing/>
    </w:pPr>
    <w:rPr>
      <w:rFonts w:ascii="Arial" w:eastAsiaTheme="majorEastAsia" w:hAnsi="Arial" w:cstheme="majorBidi"/>
      <w:color w:val="FFFFFF" w:themeColor="background1"/>
      <w:spacing w:val="-2"/>
      <w:kern w:val="28"/>
      <w:szCs w:val="52"/>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white">
    <w:name w:val="Box Contact Heading (white)"/>
    <w:basedOn w:val="Heading3"/>
    <w:uiPriority w:val="1"/>
    <w:rsid w:val="00302F58"/>
    <w:rPr>
      <w:color w:val="FFFFFF" w:themeColor="background1"/>
    </w:rPr>
  </w:style>
  <w:style w:type="paragraph" w:customStyle="1" w:styleId="BoxCopywhite">
    <w:name w:val="Box Copy (white)"/>
    <w:basedOn w:val="BodyCopy"/>
    <w:uiPriority w:val="1"/>
    <w:rsid w:val="00302F58"/>
    <w:rPr>
      <w:color w:val="FFFFFF" w:themeColor="background1"/>
    </w:rPr>
  </w:style>
  <w:style w:type="paragraph" w:customStyle="1" w:styleId="BoxHeadingblack">
    <w:name w:val="Box Heading (black)"/>
    <w:basedOn w:val="BoxHeadingwhite"/>
    <w:uiPriority w:val="1"/>
    <w:rsid w:val="00846686"/>
    <w:rPr>
      <w:color w:val="000000" w:themeColor="text1"/>
    </w:rPr>
  </w:style>
  <w:style w:type="paragraph" w:customStyle="1" w:styleId="BoxCopyblack">
    <w:name w:val="Box Copy (black)"/>
    <w:basedOn w:val="BoxCopywhite"/>
    <w:uiPriority w:val="1"/>
    <w:rsid w:val="00846686"/>
    <w:rPr>
      <w:color w:val="000000" w:themeColor="text1"/>
    </w:rPr>
  </w:style>
  <w:style w:type="paragraph" w:customStyle="1" w:styleId="BoxContactHeadingblack">
    <w:name w:val="Box Contact Heading (black)"/>
    <w:basedOn w:val="Heading3"/>
    <w:uiPriority w:val="1"/>
    <w:rsid w:val="00846686"/>
    <w:rPr>
      <w:color w:val="000000" w:themeColor="text1"/>
    </w:rPr>
  </w:style>
  <w:style w:type="paragraph" w:customStyle="1" w:styleId="BoxContactInfoblack">
    <w:name w:val="Box Contact Info (black)"/>
    <w:basedOn w:val="BoxContactInfowhite"/>
    <w:uiPriority w:val="1"/>
    <w:rsid w:val="00846686"/>
    <w:rPr>
      <w:color w:val="000000" w:themeColor="text1"/>
    </w:rPr>
  </w:style>
  <w:style w:type="paragraph" w:customStyle="1" w:styleId="ContactDetailswhite">
    <w:name w:val="Contact Details (white)"/>
    <w:basedOn w:val="Heading3"/>
    <w:rsid w:val="005424DD"/>
    <w:rPr>
      <w:color w:val="FFFFFF" w:themeColor="background1"/>
    </w:rPr>
  </w:style>
  <w:style w:type="paragraph" w:customStyle="1" w:styleId="Headingline1">
    <w:name w:val="Heading (line 1)"/>
    <w:next w:val="Headingline2"/>
    <w:qFormat/>
    <w:rsid w:val="00113ECC"/>
    <w:pPr>
      <w:spacing w:line="520" w:lineRule="exact"/>
    </w:pPr>
    <w:rPr>
      <w:rFonts w:ascii="Univers 45 Light" w:eastAsia="Times New Roman" w:hAnsi="Univers 45 Light"/>
      <w:caps/>
      <w:color w:val="003150" w:themeColor="text2"/>
      <w:sz w:val="48"/>
      <w:szCs w:val="24"/>
    </w:rPr>
  </w:style>
  <w:style w:type="paragraph" w:customStyle="1" w:styleId="Headingline2">
    <w:name w:val="Heading (line 2)"/>
    <w:basedOn w:val="Headingline1"/>
    <w:qFormat/>
    <w:rsid w:val="00113ECC"/>
    <w:pPr>
      <w:spacing w:line="240" w:lineRule="auto"/>
    </w:pPr>
    <w:rPr>
      <w:color w:val="000000" w:themeColor="text1"/>
    </w:rPr>
  </w:style>
  <w:style w:type="paragraph" w:styleId="ListParagraph">
    <w:name w:val="List Paragraph"/>
    <w:aliases w:val="List Paragraph1,List Paragraph11,L,CV text,Table text,F5 List Paragraph,Dot pt,List Paragraph111,Medium Grid 1 - Accent 21,Numbered Paragraph,List Paragraph2,Recommendation"/>
    <w:basedOn w:val="Normal"/>
    <w:link w:val="ListParagraphChar"/>
    <w:uiPriority w:val="34"/>
    <w:qFormat/>
    <w:rsid w:val="00EE3B50"/>
    <w:pPr>
      <w:ind w:left="720"/>
      <w:contextualSpacing/>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rsid w:val="008E3F2F"/>
    <w:rPr>
      <w:sz w:val="16"/>
      <w:szCs w:val="16"/>
    </w:rPr>
  </w:style>
  <w:style w:type="paragraph" w:styleId="CommentText">
    <w:name w:val="annotation text"/>
    <w:basedOn w:val="Normal"/>
    <w:link w:val="CommentTextChar"/>
    <w:uiPriority w:val="99"/>
    <w:semiHidden/>
    <w:rsid w:val="008E3F2F"/>
  </w:style>
  <w:style w:type="character" w:customStyle="1" w:styleId="CommentTextChar">
    <w:name w:val="Comment Text Char"/>
    <w:basedOn w:val="DefaultParagraphFont"/>
    <w:link w:val="CommentText"/>
    <w:uiPriority w:val="99"/>
    <w:semiHidden/>
    <w:rsid w:val="008E3F2F"/>
    <w:rPr>
      <w:rFonts w:asciiTheme="minorHAnsi" w:hAnsiTheme="minorHAnsi"/>
    </w:rPr>
  </w:style>
  <w:style w:type="paragraph" w:styleId="CommentSubject">
    <w:name w:val="annotation subject"/>
    <w:basedOn w:val="CommentText"/>
    <w:next w:val="CommentText"/>
    <w:link w:val="CommentSubjectChar"/>
    <w:uiPriority w:val="99"/>
    <w:semiHidden/>
    <w:rsid w:val="008E3F2F"/>
    <w:rPr>
      <w:b/>
      <w:bCs/>
    </w:rPr>
  </w:style>
  <w:style w:type="character" w:customStyle="1" w:styleId="CommentSubjectChar">
    <w:name w:val="Comment Subject Char"/>
    <w:basedOn w:val="CommentTextChar"/>
    <w:link w:val="CommentSubject"/>
    <w:uiPriority w:val="99"/>
    <w:semiHidden/>
    <w:rsid w:val="008E3F2F"/>
    <w:rPr>
      <w:rFonts w:asciiTheme="minorHAnsi" w:hAnsiTheme="minorHAnsi"/>
      <w:b/>
      <w:bCs/>
    </w:rPr>
  </w:style>
  <w:style w:type="character" w:styleId="FollowedHyperlink">
    <w:name w:val="FollowedHyperlink"/>
    <w:basedOn w:val="DefaultParagraphFont"/>
    <w:uiPriority w:val="99"/>
    <w:semiHidden/>
    <w:rsid w:val="00C265C9"/>
    <w:rPr>
      <w:color w:val="A17AAA" w:themeColor="followedHyperlink"/>
      <w:u w:val="single"/>
    </w:rPr>
  </w:style>
  <w:style w:type="paragraph" w:customStyle="1" w:styleId="Default">
    <w:name w:val="Default"/>
    <w:rsid w:val="00A83C09"/>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L Char,CV text Char,Table text Char,F5 List Paragraph Char,Dot pt Char,List Paragraph111 Char,Medium Grid 1 - Accent 21 Char,Numbered Paragraph Char,List Paragraph2 Char,Recommendation Char"/>
    <w:basedOn w:val="DefaultParagraphFont"/>
    <w:link w:val="ListParagraph"/>
    <w:uiPriority w:val="34"/>
    <w:locked/>
    <w:rsid w:val="00DF364D"/>
    <w:rPr>
      <w:rFonts w:ascii="Times New Roman" w:eastAsia="Times New Roman" w:hAnsi="Times New Roman"/>
      <w:sz w:val="24"/>
      <w:szCs w:val="24"/>
      <w:lang w:val="en-US"/>
    </w:rPr>
  </w:style>
  <w:style w:type="character" w:styleId="FootnoteReference">
    <w:name w:val="footnote reference"/>
    <w:basedOn w:val="DefaultParagraphFont"/>
    <w:uiPriority w:val="99"/>
    <w:semiHidden/>
    <w:unhideWhenUsed/>
    <w:rsid w:val="00DF364D"/>
    <w:rPr>
      <w:vertAlign w:val="superscript"/>
    </w:rPr>
  </w:style>
  <w:style w:type="character" w:styleId="UnresolvedMention">
    <w:name w:val="Unresolved Mention"/>
    <w:basedOn w:val="DefaultParagraphFont"/>
    <w:uiPriority w:val="99"/>
    <w:semiHidden/>
    <w:unhideWhenUsed/>
    <w:rsid w:val="00DF3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70820">
      <w:bodyDiv w:val="1"/>
      <w:marLeft w:val="0"/>
      <w:marRight w:val="0"/>
      <w:marTop w:val="0"/>
      <w:marBottom w:val="0"/>
      <w:divBdr>
        <w:top w:val="none" w:sz="0" w:space="0" w:color="auto"/>
        <w:left w:val="none" w:sz="0" w:space="0" w:color="auto"/>
        <w:bottom w:val="none" w:sz="0" w:space="0" w:color="auto"/>
        <w:right w:val="none" w:sz="0" w:space="0" w:color="auto"/>
      </w:divBdr>
    </w:div>
    <w:div w:id="463935072">
      <w:bodyDiv w:val="1"/>
      <w:marLeft w:val="0"/>
      <w:marRight w:val="0"/>
      <w:marTop w:val="0"/>
      <w:marBottom w:val="0"/>
      <w:divBdr>
        <w:top w:val="none" w:sz="0" w:space="0" w:color="auto"/>
        <w:left w:val="none" w:sz="0" w:space="0" w:color="auto"/>
        <w:bottom w:val="none" w:sz="0" w:space="0" w:color="auto"/>
        <w:right w:val="none" w:sz="0" w:space="0" w:color="auto"/>
      </w:divBdr>
      <w:divsChild>
        <w:div w:id="1385300242">
          <w:marLeft w:val="1166"/>
          <w:marRight w:val="0"/>
          <w:marTop w:val="0"/>
          <w:marBottom w:val="280"/>
          <w:divBdr>
            <w:top w:val="none" w:sz="0" w:space="0" w:color="auto"/>
            <w:left w:val="none" w:sz="0" w:space="0" w:color="auto"/>
            <w:bottom w:val="none" w:sz="0" w:space="0" w:color="auto"/>
            <w:right w:val="none" w:sz="0" w:space="0" w:color="auto"/>
          </w:divBdr>
        </w:div>
      </w:divsChild>
    </w:div>
    <w:div w:id="754516299">
      <w:bodyDiv w:val="1"/>
      <w:marLeft w:val="0"/>
      <w:marRight w:val="0"/>
      <w:marTop w:val="0"/>
      <w:marBottom w:val="0"/>
      <w:divBdr>
        <w:top w:val="none" w:sz="0" w:space="0" w:color="auto"/>
        <w:left w:val="none" w:sz="0" w:space="0" w:color="auto"/>
        <w:bottom w:val="none" w:sz="0" w:space="0" w:color="auto"/>
        <w:right w:val="none" w:sz="0" w:space="0" w:color="auto"/>
      </w:divBdr>
      <w:divsChild>
        <w:div w:id="957296775">
          <w:marLeft w:val="1267"/>
          <w:marRight w:val="0"/>
          <w:marTop w:val="0"/>
          <w:marBottom w:val="0"/>
          <w:divBdr>
            <w:top w:val="none" w:sz="0" w:space="0" w:color="auto"/>
            <w:left w:val="none" w:sz="0" w:space="0" w:color="auto"/>
            <w:bottom w:val="none" w:sz="0" w:space="0" w:color="auto"/>
            <w:right w:val="none" w:sz="0" w:space="0" w:color="auto"/>
          </w:divBdr>
        </w:div>
        <w:div w:id="1414274057">
          <w:marLeft w:val="1267"/>
          <w:marRight w:val="0"/>
          <w:marTop w:val="0"/>
          <w:marBottom w:val="0"/>
          <w:divBdr>
            <w:top w:val="none" w:sz="0" w:space="0" w:color="auto"/>
            <w:left w:val="none" w:sz="0" w:space="0" w:color="auto"/>
            <w:bottom w:val="none" w:sz="0" w:space="0" w:color="auto"/>
            <w:right w:val="none" w:sz="0" w:space="0" w:color="auto"/>
          </w:divBdr>
        </w:div>
        <w:div w:id="1814715349">
          <w:marLeft w:val="1267"/>
          <w:marRight w:val="0"/>
          <w:marTop w:val="0"/>
          <w:marBottom w:val="0"/>
          <w:divBdr>
            <w:top w:val="none" w:sz="0" w:space="0" w:color="auto"/>
            <w:left w:val="none" w:sz="0" w:space="0" w:color="auto"/>
            <w:bottom w:val="none" w:sz="0" w:space="0" w:color="auto"/>
            <w:right w:val="none" w:sz="0" w:space="0" w:color="auto"/>
          </w:divBdr>
        </w:div>
      </w:divsChild>
    </w:div>
    <w:div w:id="1938251264">
      <w:bodyDiv w:val="1"/>
      <w:marLeft w:val="0"/>
      <w:marRight w:val="0"/>
      <w:marTop w:val="0"/>
      <w:marBottom w:val="0"/>
      <w:divBdr>
        <w:top w:val="none" w:sz="0" w:space="0" w:color="auto"/>
        <w:left w:val="none" w:sz="0" w:space="0" w:color="auto"/>
        <w:bottom w:val="none" w:sz="0" w:space="0" w:color="auto"/>
        <w:right w:val="none" w:sz="0" w:space="0" w:color="auto"/>
      </w:divBdr>
      <w:divsChild>
        <w:div w:id="1719548618">
          <w:marLeft w:val="1166"/>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ailand.embassy.gov.au/bkok/Australia_Awards_in_Thailand.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fat.gov.au/about-us/publications/Pages/australia-awards-scholarships-policy-handbook.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fat.gov.au/about-us/publications/Pages/australia-awards-scholarships-policy-handbook.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udyinaustralia.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sharpe\AppData\Local\Microsoft\Windows\INetCache\Content.Outlook\881W4X7F\&#8226;%09http:\dfat.gov.au\people-to-people\australia-awards\Pages\australia-award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83de2b0e9b9398bd49b056ca30fc211f">
  <xsd:schema xmlns:xsd="http://www.w3.org/2001/XMLSchema" xmlns:xs="http://www.w3.org/2001/XMLSchema" xmlns:p="http://schemas.microsoft.com/office/2006/metadata/properties" xmlns:ns1="http://schemas.microsoft.com/sharepoint/v3" targetNamespace="http://schemas.microsoft.com/office/2006/metadata/properties" ma:root="true" ma:fieldsID="8dd9baa1a3c0950a93a32ec4eab59f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2B83A1-62C9-447B-BE4D-3C2ADB171C4F}">
  <ds:schemaRefs>
    <ds:schemaRef ds:uri="http://schemas.openxmlformats.org/officeDocument/2006/bibliography"/>
  </ds:schemaRefs>
</ds:datastoreItem>
</file>

<file path=customXml/itemProps3.xml><?xml version="1.0" encoding="utf-8"?>
<ds:datastoreItem xmlns:ds="http://schemas.openxmlformats.org/officeDocument/2006/customXml" ds:itemID="{AF43F2D0-7BDA-4841-BDFB-BB3025000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BCF93-AE36-454D-9A06-8F476B672C3A}">
  <ds:schemaRefs>
    <ds:schemaRef ds:uri="http://schemas.microsoft.com/sharepoint/v3/contenttype/forms"/>
  </ds:schemaRefs>
</ds:datastoreItem>
</file>

<file path=customXml/itemProps5.xml><?xml version="1.0" encoding="utf-8"?>
<ds:datastoreItem xmlns:ds="http://schemas.openxmlformats.org/officeDocument/2006/customXml" ds:itemID="{3A35E6A6-9EE0-45F8-A417-C1A50DAA0B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2021-03-03T10:56:00Z</dcterms:created>
  <dcterms:modified xsi:type="dcterms:W3CDTF">2021-03-04T05:17:00Z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4423ad03-324f-4faf-83c1-2a14110eab01</vt:lpwstr>
  </property>
  <property fmtid="{D5CDD505-2E9C-101B-9397-08002B2CF9AE}" pid="3" name="TemplateUrl">
    <vt:lpwstr/>
  </property>
  <property fmtid="{D5CDD505-2E9C-101B-9397-08002B2CF9AE}" pid="4" name="Order">
    <vt:r8>6600</vt:r8>
  </property>
  <property fmtid="{D5CDD505-2E9C-101B-9397-08002B2CF9AE}" pid="5" name="xd_Signature">
    <vt:bool>false</vt:bool>
  </property>
  <property fmtid="{D5CDD505-2E9C-101B-9397-08002B2CF9AE}" pid="6" name="xd_ProgID">
    <vt:lpwstr/>
  </property>
  <property fmtid="{D5CDD505-2E9C-101B-9397-08002B2CF9AE}" pid="7" name="ContentTypeId">
    <vt:lpwstr>0x01010050F19AC2165D2E47A5E6B7F563E4CF00</vt:lpwstr>
  </property>
  <property fmtid="{D5CDD505-2E9C-101B-9397-08002B2CF9AE}" pid="8" name="_SourceUrl">
    <vt:lpwstr/>
  </property>
  <property fmtid="{D5CDD505-2E9C-101B-9397-08002B2CF9AE}" pid="9" name="_SharedFileIndex">
    <vt:lpwstr/>
  </property>
  <property fmtid="{D5CDD505-2E9C-101B-9397-08002B2CF9AE}" pid="10" name="SEC">
    <vt:lpwstr>OFFICIAL</vt:lpwstr>
  </property>
  <property fmtid="{D5CDD505-2E9C-101B-9397-08002B2CF9AE}" pid="11" name="DLM">
    <vt:lpwstr>No DLM</vt:lpwstr>
  </property>
</Properties>
</file>